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Analytical</w:t>
      </w:r>
      <w:r>
        <w:t xml:space="preserve"> </w:t>
      </w:r>
      <w:r>
        <w:t xml:space="preserve">Chemistry</w:t>
      </w:r>
      <w:r>
        <w:t xml:space="preserve"> </w:t>
      </w:r>
      <w:r>
        <w:t xml:space="preserve">for</w:t>
      </w:r>
      <w:r>
        <w:t xml:space="preserve"> </w:t>
      </w:r>
      <w:r>
        <w:t xml:space="preserve">Urban</w:t>
      </w:r>
      <w:r>
        <w:t xml:space="preserve"> </w:t>
      </w:r>
      <w:r>
        <w:t xml:space="preserve">Environmental</w:t>
      </w:r>
      <w:r>
        <w:t xml:space="preserve"> </w:t>
      </w:r>
      <w:r>
        <w:t xml:space="preserve">Monitoring</w:t>
      </w:r>
      <w:r>
        <w:t xml:space="preserve"> </w:t>
      </w:r>
      <w:r>
        <w:t xml:space="preserve">in</w:t>
      </w:r>
      <w:r>
        <w:t xml:space="preserve"> </w:t>
      </w:r>
      <w:r>
        <w:t xml:space="preserve">Australia</w:t>
      </w:r>
      <w:r>
        <w:t xml:space="preserve"> </w:t>
      </w:r>
      <w:r>
        <w:t xml:space="preserve">Melbourne</w:t>
      </w:r>
    </w:p>
    <w:bookmarkStart w:id="29" w:name="Xb4efac565796767d88928f4c026e0b9249d2174"/>
    <w:p>
      <w:pPr>
        <w:pStyle w:val="Heading1"/>
      </w:pPr>
      <w:r>
        <w:t xml:space="preserve">Thesis Proposal: Advancing Environmental Analysis through Green Chemistry Methods in Australia Melbourne</w:t>
      </w:r>
    </w:p>
    <w:p>
      <w:pPr>
        <w:pStyle w:val="FirstParagraph"/>
      </w:pPr>
      <w:r>
        <w:rPr>
          <w:bCs/>
          <w:b/>
        </w:rPr>
        <w:t xml:space="preserve">Prepared by:</w:t>
      </w:r>
      <w:r>
        <w:t xml:space="preserve"> </w:t>
      </w:r>
      <w:r>
        <w:t xml:space="preserve">[Your Name], Candidate for Master of Science (Chemistry)</w:t>
      </w:r>
    </w:p>
    <w:p>
      <w:pPr>
        <w:pStyle w:val="BodyText"/>
      </w:pPr>
      <w:r>
        <w:rPr>
          <w:bCs/>
          <w:b/>
        </w:rPr>
        <w:t xml:space="preserve">Institution:</w:t>
      </w:r>
      <w:r>
        <w:t xml:space="preserve"> </w:t>
      </w:r>
      <w:r>
        <w:t xml:space="preserve">University of Melbourne, School of Chemistry</w:t>
      </w:r>
    </w:p>
    <w:p>
      <w:pPr>
        <w:pStyle w:val="BodyText"/>
      </w:pPr>
      <w:r>
        <w:rPr>
          <w:bCs/>
          <w:b/>
        </w:rPr>
        <w:t xml:space="preserve">Date:</w:t>
      </w:r>
      <w:r>
        <w:t xml:space="preserve"> </w:t>
      </w:r>
      <w:r>
        <w:t xml:space="preserve">October 26, 2023</w:t>
      </w:r>
    </w:p>
    <w:bookmarkStart w:id="20" w:name="introduction-and-background"/>
    <w:p>
      <w:pPr>
        <w:pStyle w:val="Heading2"/>
      </w:pPr>
      <w:r>
        <w:t xml:space="preserve">1. Introduction and Background</w:t>
      </w:r>
    </w:p>
    <w:p>
      <w:pPr>
        <w:pStyle w:val="FirstParagraph"/>
      </w:pPr>
      <w:r>
        <w:t xml:space="preserve">The role of a modern Chemist in contemporary society extends far beyond laboratory synthesis; it encompasses environmental stewardship, public health protection, and sustainable development. In Australia Melbourne—a city renowned for its commitment to sustainability yet facing complex urban environmental challenges—the need for innovative analytical approaches has never been more critical. Melbourne's waterways, including the iconic Yarra River, face contamination from pharmaceuticals, microplastics, and industrial effluents. Current analytical methods often rely on resource-intensive techniques that are incompatible with Melbourne's carbon-neutral targets by 2050. This Thesis Proposal outlines a research project designed to equip a future Chemist with advanced skills in developing sustainable analytical chemistry solutions tailored for the unique urban environment of Australia Melbourne.</w:t>
      </w:r>
    </w:p>
    <w:bookmarkEnd w:id="20"/>
    <w:bookmarkStart w:id="21" w:name="problem-statement"/>
    <w:p>
      <w:pPr>
        <w:pStyle w:val="Heading2"/>
      </w:pPr>
      <w:r>
        <w:t xml:space="preserve">2. Problem Statement</w:t>
      </w:r>
    </w:p>
    <w:p>
      <w:pPr>
        <w:pStyle w:val="FirstParagraph"/>
      </w:pPr>
      <w:r>
        <w:t xml:space="preserve">Traditional environmental analysis in Australia employs hazardous solvents, high-energy consumption, and lengthy sample processing—methods that conflict with Melbourne's Sustainable City Strategy. The Victorian Environmental Protection Authority (EPA) reports a 35% increase in emerging contaminants since 2018, yet existing monitoring protocols remain insufficiently agile for rapid response. Crucially, Melbourne lacks locally adapted analytical frameworks that balance regulatory compliance with environmental ethics. This gap represents a critical challenge for the Chemist working in metropolitan Australia—a professional expected to operate at the nexus of scientific rigor and community impact.</w:t>
      </w:r>
    </w:p>
    <w:bookmarkEnd w:id="21"/>
    <w:bookmarkStart w:id="22" w:name="research-objectives"/>
    <w:p>
      <w:pPr>
        <w:pStyle w:val="Heading2"/>
      </w:pPr>
      <w:r>
        <w:t xml:space="preserve">3. Research Objectives</w:t>
      </w:r>
    </w:p>
    <w:p>
      <w:pPr>
        <w:numPr>
          <w:ilvl w:val="0"/>
          <w:numId w:val="1001"/>
        </w:numPr>
        <w:pStyle w:val="Compact"/>
      </w:pPr>
      <w:r>
        <w:t xml:space="preserve">To develop a green analytical method using machine learning-optimized solvent-free extraction for detecting microplastics and pharmaceutical residues in Melbourne's urban waterways.</w:t>
      </w:r>
    </w:p>
    <w:p>
      <w:pPr>
        <w:numPr>
          <w:ilvl w:val="0"/>
          <w:numId w:val="1001"/>
        </w:numPr>
        <w:pStyle w:val="Compact"/>
      </w:pPr>
      <w:r>
        <w:t xml:space="preserve">To establish a validation framework aligned with Australian National Standards (AS/NZS ISO/IEC 17025) for field-deployable sensors, specifically designed for Melbourne's variable climate conditions.</w:t>
      </w:r>
    </w:p>
    <w:p>
      <w:pPr>
        <w:numPr>
          <w:ilvl w:val="0"/>
          <w:numId w:val="1001"/>
        </w:numPr>
        <w:pStyle w:val="Compact"/>
      </w:pPr>
      <w:r>
        <w:t xml:space="preserve">To quantify the carbon footprint of proposed methods versus conventional protocols, directly supporting Australia Melbourne's net-zero goals.</w:t>
      </w:r>
    </w:p>
    <w:p>
      <w:pPr>
        <w:numPr>
          <w:ilvl w:val="0"/>
          <w:numId w:val="1001"/>
        </w:numPr>
        <w:pStyle w:val="Compact"/>
      </w:pPr>
      <w:r>
        <w:t xml:space="preserve">To create an open-access database of contaminant profiles from key Melbourne catchments (Yarra, Maribyrnong, Port Phillip Bay), fostering collaborative environmental science across Australian institutions.</w:t>
      </w:r>
    </w:p>
    <w:bookmarkEnd w:id="22"/>
    <w:bookmarkStart w:id="23" w:name="literature-review"/>
    <w:p>
      <w:pPr>
        <w:pStyle w:val="Heading2"/>
      </w:pPr>
      <w:r>
        <w:t xml:space="preserve">4. Literature Review</w:t>
      </w:r>
    </w:p>
    <w:p>
      <w:pPr>
        <w:pStyle w:val="FirstParagraph"/>
      </w:pPr>
      <w:r>
        <w:t xml:space="preserve">Global research on green analytical chemistry has advanced significantly, with notable work by the European Union's Green Chemistry Network and the US EPA's Sustainable Methods Initiative. However, these frameworks lack adaptation for Australia Melbourne's distinct environmental matrix—characterized by seasonal droughts, high UV exposure, and unique native flora that interfere with standard assays. Recent Australian studies (e.g., University of Melbourne’s 2021 Water Quality Report) highlight methodological failures in detecting trace estrogens in the Yarra River due to inadequate sample preparation protocols. This Thesis Proposal directly addresses this gap by integrating local environmental variables into method design, positioning the Chemist as an active participant in Australia's sustainability leadership.</w:t>
      </w:r>
    </w:p>
    <w:bookmarkEnd w:id="23"/>
    <w:bookmarkStart w:id="24" w:name="methodology"/>
    <w:p>
      <w:pPr>
        <w:pStyle w:val="Heading2"/>
      </w:pPr>
      <w:r>
        <w:t xml:space="preserve">5. Methodology</w:t>
      </w:r>
    </w:p>
    <w:p>
      <w:pPr>
        <w:pStyle w:val="FirstParagraph"/>
      </w:pPr>
      <w:r>
        <w:t xml:space="preserve">The research employs a three-phase approach:</w:t>
      </w:r>
    </w:p>
    <w:p>
      <w:pPr>
        <w:numPr>
          <w:ilvl w:val="0"/>
          <w:numId w:val="1002"/>
        </w:numPr>
        <w:pStyle w:val="Compact"/>
      </w:pPr>
      <w:r>
        <w:rPr>
          <w:bCs/>
          <w:b/>
        </w:rPr>
        <w:t xml:space="preserve">Phase 1 (Months 1-6):</w:t>
      </w:r>
      <w:r>
        <w:t xml:space="preserve"> </w:t>
      </w:r>
      <w:r>
        <w:t xml:space="preserve">Baseline contamination mapping of 15 Melbourne waterways using passive samplers. Collaboration with Melbourne Water and the Yarra Riverkeeper Association will provide real-world sample access.</w:t>
      </w:r>
    </w:p>
    <w:p>
      <w:pPr>
        <w:numPr>
          <w:ilvl w:val="0"/>
          <w:numId w:val="1002"/>
        </w:numPr>
        <w:pStyle w:val="Compact"/>
      </w:pPr>
      <w:r>
        <w:rPr>
          <w:bCs/>
          <w:b/>
        </w:rPr>
        <w:t xml:space="preserve">Phase 2 (Months 7-18):</w:t>
      </w:r>
      <w:r>
        <w:t xml:space="preserve"> </w:t>
      </w:r>
      <w:r>
        <w:t xml:space="preserve">Development of a solvent-free, electrochemical sensor system. This involves optimizing nanomaterials (e.g., graphene oxide modified electrodes) for on-site detection, with machine learning algorithms trained on Melbourne-specific contaminant datasets.</w:t>
      </w:r>
    </w:p>
    <w:p>
      <w:pPr>
        <w:numPr>
          <w:ilvl w:val="0"/>
          <w:numId w:val="1002"/>
        </w:numPr>
        <w:pStyle w:val="Compact"/>
      </w:pPr>
      <w:r>
        <w:rPr>
          <w:bCs/>
          <w:b/>
        </w:rPr>
        <w:t xml:space="preserve">Phase 3 (Months 19-24):</w:t>
      </w:r>
      <w:r>
        <w:t xml:space="preserve"> </w:t>
      </w:r>
      <w:r>
        <w:t xml:space="preserve">Comparative life-cycle assessment against standard HPLC methods using Australia's National Environmental Accounting Framework. Community workshops in Melbourne suburbs will ensure method usability for local environmental officers.</w:t>
      </w:r>
    </w:p>
    <w:bookmarkEnd w:id="24"/>
    <w:bookmarkStart w:id="25" w:name="expected-outcomes-and-significance"/>
    <w:p>
      <w:pPr>
        <w:pStyle w:val="Heading2"/>
      </w:pPr>
      <w:r>
        <w:t xml:space="preserve">6. Expected Outcomes and Significance</w:t>
      </w:r>
    </w:p>
    <w:p>
      <w:pPr>
        <w:pStyle w:val="FirstParagraph"/>
      </w:pPr>
      <w:r>
        <w:t xml:space="preserve">This Thesis Proposal delivers tangible value for Australia Melbourne on multiple fronts:</w:t>
      </w:r>
    </w:p>
    <w:p>
      <w:pPr>
        <w:numPr>
          <w:ilvl w:val="0"/>
          <w:numId w:val="1003"/>
        </w:numPr>
        <w:pStyle w:val="Compact"/>
      </w:pPr>
      <w:r>
        <w:rPr>
          <w:bCs/>
          <w:b/>
        </w:rPr>
        <w:t xml:space="preserve">Scientific Impact:</w:t>
      </w:r>
      <w:r>
        <w:t xml:space="preserve"> </w:t>
      </w:r>
      <w:r>
        <w:t xml:space="preserve">A validated, sustainable method reducing solvent use by 90% and energy consumption by 75%, published in high-impact journals (e.g., Analytical Chemistry).</w:t>
      </w:r>
    </w:p>
    <w:p>
      <w:pPr>
        <w:numPr>
          <w:ilvl w:val="0"/>
          <w:numId w:val="1003"/>
        </w:numPr>
        <w:pStyle w:val="Compact"/>
      </w:pPr>
      <w:r>
        <w:rPr>
          <w:bCs/>
          <w:b/>
        </w:rPr>
        <w:t xml:space="preserve">Societal Impact:</w:t>
      </w:r>
      <w:r>
        <w:t xml:space="preserve"> </w:t>
      </w:r>
      <w:r>
        <w:t xml:space="preserve">Empowers the Chemist to provide real-time environmental data for Melbourne's communities—critical for managing water security during climate change-induced droughts.</w:t>
      </w:r>
    </w:p>
    <w:p>
      <w:pPr>
        <w:numPr>
          <w:ilvl w:val="0"/>
          <w:numId w:val="1003"/>
        </w:numPr>
        <w:pStyle w:val="Compact"/>
      </w:pPr>
      <w:r>
        <w:rPr>
          <w:bCs/>
          <w:b/>
        </w:rPr>
        <w:t xml:space="preserve">Policy Relevance:</w:t>
      </w:r>
      <w:r>
        <w:t xml:space="preserve"> </w:t>
      </w:r>
      <w:r>
        <w:t xml:space="preserve">Direct alignment with Victoria's Environmental Protection Act 2017 and Australia’s National Water Initiative. The proposed framework could inform EPA guidelines across all Australian cities.</w:t>
      </w:r>
    </w:p>
    <w:p>
      <w:pPr>
        <w:numPr>
          <w:ilvl w:val="0"/>
          <w:numId w:val="1003"/>
        </w:numPr>
        <w:pStyle w:val="Compact"/>
      </w:pPr>
      <w:r>
        <w:rPr>
          <w:bCs/>
          <w:b/>
        </w:rPr>
        <w:t xml:space="preserve">Professional Development:</w:t>
      </w:r>
      <w:r>
        <w:t xml:space="preserve"> </w:t>
      </w:r>
      <w:r>
        <w:t xml:space="preserve">Creates a model for the modern Chemist in Australia Melbourne—equipped not only with technical skills but also policy literacy and community engagement capabilities.</w:t>
      </w:r>
    </w:p>
    <w:p>
      <w:pPr>
        <w:pStyle w:val="FirstParagraph"/>
      </w:pPr>
      <w:r>
        <w:t xml:space="preserve">The outcomes directly address the United Nations Sustainable Development Goals (SDG 6: Clean Water, SDG 12: Responsible Consumption), positioning Melbourne as a global leader in urban environmental chemistry.</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Year</w:t>
            </w:r>
          </w:p>
        </w:tc>
        <w:tc>
          <w:tcPr/>
          <w:p>
            <w:pPr>
              <w:pStyle w:val="Compact"/>
              <w:jc w:val="left"/>
            </w:pPr>
            <w:r>
              <w:t xml:space="preserve">Months 1-6</w:t>
            </w:r>
          </w:p>
        </w:tc>
        <w:tc>
          <w:tcPr/>
          <w:p>
            <w:pPr>
              <w:pStyle w:val="Compact"/>
              <w:jc w:val="left"/>
            </w:pPr>
            <w:r>
              <w:t xml:space="preserve">Months 7-18</w:t>
            </w:r>
          </w:p>
        </w:tc>
        <w:tc>
          <w:tcPr/>
          <w:p>
            <w:pPr>
              <w:pStyle w:val="Compact"/>
              <w:jc w:val="left"/>
            </w:pPr>
            <w:r>
              <w:t xml:space="preserve">Months 19-24</w:t>
            </w:r>
          </w:p>
        </w:tc>
      </w:tr>
      <w:tr>
        <w:tc>
          <w:tcPr/>
          <w:p>
            <w:pPr>
              <w:pStyle w:val="Compact"/>
              <w:jc w:val="left"/>
            </w:pPr>
            <w:r>
              <w:rPr>
                <w:bCs/>
                <w:b/>
              </w:rPr>
              <w:t xml:space="preserve">Year 1</w:t>
            </w:r>
          </w:p>
        </w:tc>
        <w:tc>
          <w:tcPr/>
          <w:p>
            <w:pPr>
              <w:pStyle w:val="Compact"/>
              <w:jc w:val="left"/>
            </w:pPr>
            <w:r>
              <w:t xml:space="preserve">Field sampling; literature synthesis; ethics approval</w:t>
            </w:r>
          </w:p>
        </w:tc>
        <w:tc>
          <w:tcPr/>
          <w:p>
            <w:pPr>
              <w:pStyle w:val="Compact"/>
              <w:jc w:val="left"/>
            </w:pPr>
            <w:r>
              <w:t xml:space="preserve">Laboratory method development; machine learning integration</w:t>
            </w:r>
          </w:p>
        </w:tc>
        <w:tc>
          <w:tcPr/>
          <w:p>
            <w:pPr>
              <w:pStyle w:val="Compact"/>
              <w:jc w:val="left"/>
            </w:pPr>
            <w:r>
              <w:t xml:space="preserve">Sensor validation; carbon footprint analysis</w:t>
            </w:r>
          </w:p>
        </w:tc>
      </w:tr>
      <w:tr>
        <w:tc>
          <w:tcPr/>
          <w:p>
            <w:pPr>
              <w:pStyle w:val="Compact"/>
              <w:jc w:val="left"/>
            </w:pPr>
            <w:r>
              <w:rPr>
                <w:bCs/>
                <w:b/>
              </w:rPr>
              <w:t xml:space="preserve">Year 2</w:t>
            </w:r>
          </w:p>
        </w:tc>
        <w:tc>
          <w:tcPr>
            <w:gridSpan w:val="3"/>
          </w:tcPr>
          <w:p>
            <w:pPr>
              <w:pStyle w:val="Compact"/>
              <w:jc w:val="left"/>
            </w:pPr>
            <w:r>
              <w:t xml:space="preserve">Data compilation; community engagement workshops; Thesis writing</w:t>
            </w:r>
          </w:p>
        </w:tc>
      </w:tr>
    </w:tbl>
    <w:bookmarkEnd w:id="26"/>
    <w:bookmarkStart w:id="27" w:name="conclusion"/>
    <w:p>
      <w:pPr>
        <w:pStyle w:val="Heading2"/>
      </w:pPr>
      <w:r>
        <w:t xml:space="preserve">8. Conclusion</w:t>
      </w:r>
    </w:p>
    <w:p>
      <w:pPr>
        <w:pStyle w:val="FirstParagraph"/>
      </w:pPr>
      <w:r>
        <w:t xml:space="preserve">This Thesis Proposal represents a necessary evolution in how we approach environmental chemistry within Australia Melbourne. As urban centers globally grapple with pollution, the Chemist must transcend traditional lab roles to become an agent of sustainable innovation. By grounding research in Melbourne's specific ecological and regulatory context, this project ensures scientific outputs are immediately applicable—transforming abstract chemistry into tangible community benefits. The proposed work directly responds to the Victorian Government’s commitment to "a clean environment for future generations," while providing the Chemist with a versatile skillset demanded by Australia's growing green-tech sector (projected 25% job growth by 2030). This Thesis Proposal is not merely an academic exercise; it is a strategic contribution to Melbourne’s identity as a resilient, scientifically literate city. We anticipate this research will catalyze further collaborations between Australian universities, environmental agencies, and the chemistry industry—proving that in Australia Melbourne, environmental science and community well-being are inseparable.</w:t>
      </w:r>
    </w:p>
    <w:bookmarkEnd w:id="27"/>
    <w:bookmarkStart w:id="28" w:name="references-selected"/>
    <w:p>
      <w:pPr>
        <w:pStyle w:val="Heading2"/>
      </w:pPr>
      <w:r>
        <w:t xml:space="preserve">9. References (Selected)</w:t>
      </w:r>
    </w:p>
    <w:p>
      <w:pPr>
        <w:numPr>
          <w:ilvl w:val="0"/>
          <w:numId w:val="1004"/>
        </w:numPr>
        <w:pStyle w:val="Compact"/>
      </w:pPr>
      <w:r>
        <w:t xml:space="preserve">Victorian Government. (2021). *Melbourne's Sustainable Water Strategy 2035*. Department of Environment, Land, Water and Planning.</w:t>
      </w:r>
    </w:p>
    <w:p>
      <w:pPr>
        <w:numPr>
          <w:ilvl w:val="0"/>
          <w:numId w:val="1004"/>
        </w:numPr>
        <w:pStyle w:val="Compact"/>
      </w:pPr>
      <w:r>
        <w:t xml:space="preserve">Liu, Y., et al. (2023). "Green Analytical Chemistry for Urban Environments." *ACS Sustainable Chemistry &amp; Engineering*, 11(4), 1789–1805.</w:t>
      </w:r>
    </w:p>
    <w:p>
      <w:pPr>
        <w:numPr>
          <w:ilvl w:val="0"/>
          <w:numId w:val="1004"/>
        </w:numPr>
        <w:pStyle w:val="Compact"/>
      </w:pPr>
      <w:r>
        <w:t xml:space="preserve">University of Melbourne. (2022). *Urban Water Contamination Report: Yarra River Basin*. Melbourne Water Research Centre.</w:t>
      </w:r>
    </w:p>
    <w:p>
      <w:pPr>
        <w:numPr>
          <w:ilvl w:val="0"/>
          <w:numId w:val="1004"/>
        </w:numPr>
        <w:pStyle w:val="Compact"/>
      </w:pPr>
      <w:r>
        <w:t xml:space="preserve">Australian Government Department of Environment. (2023). *National Environmental Standards for Analytical Methods*.</w:t>
      </w:r>
    </w:p>
    <w:p>
      <w:pPr>
        <w:pStyle w:val="FirstParagraph"/>
      </w:pPr>
      <w:r>
        <w:rPr>
          <w:bCs/>
          <w:b/>
        </w:rPr>
        <w:t xml:space="preserve">Word Count:</w:t>
      </w:r>
      <w:r>
        <w:t xml:space="preserve"> </w:t>
      </w:r>
      <w:r>
        <w:t xml:space="preserve">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Analytical Chemistry for Urban Environmental Monitoring in Australia Melbourne</dc:title>
  <dc:creator/>
  <dc:language>en</dc:language>
  <cp:keywords/>
  <dcterms:created xsi:type="dcterms:W3CDTF">2026-07-14T02:42:52Z</dcterms:created>
  <dcterms:modified xsi:type="dcterms:W3CDTF">2026-07-14T02:42:52Z</dcterms:modified>
</cp:coreProperties>
</file>

<file path=docProps/custom.xml><?xml version="1.0" encoding="utf-8"?>
<Properties xmlns="http://schemas.openxmlformats.org/officeDocument/2006/custom-properties" xmlns:vt="http://schemas.openxmlformats.org/officeDocument/2006/docPropsVTypes"/>
</file>