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Chemistry</w:t>
      </w:r>
      <w:r>
        <w:t xml:space="preserve"> </w:t>
      </w:r>
      <w:r>
        <w:t xml:space="preserve">Practices</w:t>
      </w:r>
      <w:r>
        <w:t xml:space="preserve"> </w:t>
      </w:r>
      <w:r>
        <w:t xml:space="preserve">in</w:t>
      </w:r>
      <w:r>
        <w:t xml:space="preserve"> </w:t>
      </w:r>
      <w:r>
        <w:t xml:space="preserve">Australia</w:t>
      </w:r>
      <w:r>
        <w:t xml:space="preserve"> </w:t>
      </w:r>
      <w:r>
        <w:t xml:space="preserve">Sydney</w:t>
      </w:r>
    </w:p>
    <w:bookmarkStart w:id="29" w:name="X353e69abd3e009ccf5d1c7821f3edac0864912b"/>
    <w:p>
      <w:pPr>
        <w:pStyle w:val="Heading1"/>
      </w:pPr>
      <w:r>
        <w:t xml:space="preserve">Thesis Proposal: Development of Green Analytical Methods for Urban Water Quality Monitoring in Sydney, Australia</w:t>
      </w:r>
    </w:p>
    <w:p>
      <w:pPr>
        <w:pStyle w:val="FirstParagraph"/>
      </w:pPr>
      <w:r>
        <w:rPr>
          <w:bCs/>
          <w:b/>
        </w:rPr>
        <w:t xml:space="preserve">Submitted by:</w:t>
      </w:r>
      <w:r>
        <w:t xml:space="preserve"> </w:t>
      </w:r>
      <w:r>
        <w:t xml:space="preserve">[Student Name]</w:t>
      </w:r>
    </w:p>
    <w:p>
      <w:pPr>
        <w:pStyle w:val="BodyText"/>
      </w:pPr>
      <w:r>
        <w:rPr>
          <w:bCs/>
          <w:b/>
        </w:rPr>
        <w:t xml:space="preserve">Institution:</w:t>
      </w:r>
      <w:r>
        <w:t xml:space="preserve"> </w:t>
      </w:r>
      <w:r>
        <w:t xml:space="preserve">University of Sydney, School of Chemistry</w:t>
      </w:r>
    </w:p>
    <w:p>
      <w:pPr>
        <w:pStyle w:val="BodyText"/>
      </w:pPr>
      <w:r>
        <w:rPr>
          <w:bCs/>
          <w:b/>
        </w:rPr>
        <w:t xml:space="preserve">Date:</w:t>
      </w:r>
      <w:r>
        <w:t xml:space="preserve"> </w:t>
      </w:r>
      <w:r>
        <w:t xml:space="preserve">October 26, 2023</w:t>
      </w:r>
    </w:p>
    <w:bookmarkStart w:id="20" w:name="i.-introduction-and-context"/>
    <w:p>
      <w:pPr>
        <w:pStyle w:val="Heading2"/>
      </w:pPr>
      <w:r>
        <w:t xml:space="preserve">I. Introduction and Context</w:t>
      </w:r>
    </w:p>
    <w:p>
      <w:pPr>
        <w:pStyle w:val="FirstParagraph"/>
      </w:pPr>
      <w:r>
        <w:t xml:space="preserve">The role of a modern Chemist extends far beyond laboratory experimentation; it demands proactive engagement with pressing societal challenges. In Australia Sydney—a global city facing intensifying environmental pressures—this responsibility is particularly acute. With rapid urbanization, industrial expansion, and climate change impacts, Sydney's waterways confront unprecedented contamination from pharmaceuticals, microplastics, and industrial effluents. This Thesis Proposal outlines a critical research initiative to develop sustainable analytical methodologies for real-time water quality monitoring in Sydney's urban water systems. As a dedicated Chemist committed to advancing environmental stewardship in Australia Sydney, this work addresses an urgent gap between traditional chemical analysis and the city's evolving ecological needs.</w:t>
      </w:r>
    </w:p>
    <w:bookmarkEnd w:id="20"/>
    <w:bookmarkStart w:id="21" w:name="ii.-research-background-and-significance"/>
    <w:p>
      <w:pPr>
        <w:pStyle w:val="Heading2"/>
      </w:pPr>
      <w:r>
        <w:t xml:space="preserve">II. Research Background and Significance</w:t>
      </w:r>
    </w:p>
    <w:p>
      <w:pPr>
        <w:pStyle w:val="FirstParagraph"/>
      </w:pPr>
      <w:r>
        <w:t xml:space="preserve">Sydney, home to over 5 million residents, relies on complex water infrastructure including the Port Jackson estuary—a UNESCO-recognized biodiversity hotspot under increasing anthropogenic stress. Current monitoring protocols rely heavily on resource-intensive lab-based techniques (e.g., GC-MS, ICP-MS) that generate hazardous waste and lack temporal resolution for dynamic urban environments. This approach contradicts Australia’s national sustainability goals outlined in the</w:t>
      </w:r>
      <w:r>
        <w:t xml:space="preserve"> </w:t>
      </w:r>
      <w:r>
        <w:rPr>
          <w:iCs/>
          <w:i/>
        </w:rPr>
        <w:t xml:space="preserve">National Waste Policy</w:t>
      </w:r>
      <w:r>
        <w:t xml:space="preserve"> </w:t>
      </w:r>
      <w:r>
        <w:t xml:space="preserve">and</w:t>
      </w:r>
      <w:r>
        <w:t xml:space="preserve"> </w:t>
      </w:r>
      <w:r>
        <w:rPr>
          <w:iCs/>
          <w:i/>
        </w:rPr>
        <w:t xml:space="preserve">2050 Net Zero Emissions Target</w:t>
      </w:r>
      <w:r>
        <w:t xml:space="preserve">. As a Chemist operating within Sydney’s unique ecological context, I recognize that conventional methods fail to provide actionable data for rapid pollution response. The significance of this research is threefold: (1) it aligns with NSW Environment Protection Authority’s 2030 water quality targets; (2) it pioneers low-waste analytics suitable for Australia's resource-constrained urban centers; and (3) it establishes a replicable framework for Chemists across Australia Sydney to implement real-time environmental surveillance.</w:t>
      </w:r>
    </w:p>
    <w:bookmarkEnd w:id="21"/>
    <w:bookmarkStart w:id="22" w:name="iii.-research-objectives"/>
    <w:p>
      <w:pPr>
        <w:pStyle w:val="Heading2"/>
      </w:pPr>
      <w:r>
        <w:t xml:space="preserve">III. Research Objectives</w:t>
      </w:r>
    </w:p>
    <w:p>
      <w:pPr>
        <w:pStyle w:val="FirstParagraph"/>
      </w:pPr>
      <w:r>
        <w:t xml:space="preserve">This Thesis Proposal defines three interconnected objectives to transform water monitoring practices in Sydney:</w:t>
      </w:r>
    </w:p>
    <w:p>
      <w:pPr>
        <w:numPr>
          <w:ilvl w:val="0"/>
          <w:numId w:val="1001"/>
        </w:numPr>
        <w:pStyle w:val="Compact"/>
      </w:pPr>
      <w:r>
        <w:rPr>
          <w:bCs/>
          <w:b/>
        </w:rPr>
        <w:t xml:space="preserve">Develop portable green sensors</w:t>
      </w:r>
      <w:r>
        <w:t xml:space="preserve"> </w:t>
      </w:r>
      <w:r>
        <w:t xml:space="preserve">using nanostructured metal-organic frameworks (MOFs) that detect trace contaminants (e.g., antibiotics, heavy metals) with 90% less solvent usage than conventional methods.</w:t>
      </w:r>
    </w:p>
    <w:p>
      <w:pPr>
        <w:numPr>
          <w:ilvl w:val="0"/>
          <w:numId w:val="1001"/>
        </w:numPr>
        <w:pStyle w:val="Compact"/>
      </w:pPr>
      <w:r>
        <w:rPr>
          <w:bCs/>
          <w:b/>
        </w:rPr>
        <w:t xml:space="preserve">Create a real-time data platform</w:t>
      </w:r>
      <w:r>
        <w:t xml:space="preserve"> </w:t>
      </w:r>
      <w:r>
        <w:t xml:space="preserve">integrating sensor outputs with Sydney Water’s existing infrastructure to enable predictive pollution mapping across key waterways (Parramatta River, Botany Bay).</w:t>
      </w:r>
    </w:p>
    <w:p>
      <w:pPr>
        <w:numPr>
          <w:ilvl w:val="0"/>
          <w:numId w:val="1001"/>
        </w:numPr>
        <w:pStyle w:val="Compact"/>
      </w:pPr>
      <w:r>
        <w:rPr>
          <w:bCs/>
          <w:b/>
        </w:rPr>
        <w:t xml:space="preserve">Validate methodologies</w:t>
      </w:r>
      <w:r>
        <w:t xml:space="preserve"> </w:t>
      </w:r>
      <w:r>
        <w:t xml:space="preserve">against Sydney-specific environmental matrices through field trials in partnership with the Sydney Institute of Marine Science.</w:t>
      </w:r>
    </w:p>
    <w:bookmarkEnd w:id="22"/>
    <w:bookmarkStart w:id="23" w:name="iv.-literature-review-and-gap-analysis"/>
    <w:p>
      <w:pPr>
        <w:pStyle w:val="Heading2"/>
      </w:pPr>
      <w:r>
        <w:t xml:space="preserve">IV. Literature Review and Gap Analysis</w:t>
      </w:r>
    </w:p>
    <w:p>
      <w:pPr>
        <w:pStyle w:val="FirstParagraph"/>
      </w:pPr>
      <w:r>
        <w:t xml:space="preserve">Existing literature emphasizes analytical chemistry advancements but overlooks urban applicability in Australian contexts. While global studies (e.g., Wang et al., 2021 on MOF sensors) demonstrate technical potential, they neglect Sydney’s unique water chemistry—characterized by high organic content and seasonal salinity shifts. Crucially, no research has adapted these technologies for Australia Sydney’s regulatory framework or tested them in real-world urban water networks. As a Chemist conducting this study, I will bridge this gap by contextualizing molecular sensing within Sydney’s specific environmental parameters (e.g., estuarine dynamics, industrial discharge patterns). This addresses a critical void identified in the</w:t>
      </w:r>
      <w:r>
        <w:t xml:space="preserve"> </w:t>
      </w:r>
      <w:r>
        <w:rPr>
          <w:iCs/>
          <w:i/>
        </w:rPr>
        <w:t xml:space="preserve">Journal of Environmental Management</w:t>
      </w:r>
      <w:r>
        <w:t xml:space="preserve">’s 2022 review on Australian water monitoring limitations.</w:t>
      </w:r>
    </w:p>
    <w:bookmarkEnd w:id="23"/>
    <w:bookmarkStart w:id="24" w:name="v.-methodology"/>
    <w:p>
      <w:pPr>
        <w:pStyle w:val="Heading2"/>
      </w:pPr>
      <w:r>
        <w:t xml:space="preserve">V. Methodology</w:t>
      </w:r>
    </w:p>
    <w:p>
      <w:pPr>
        <w:pStyle w:val="FirstParagraph"/>
      </w:pPr>
      <w:r>
        <w:t xml:space="preserve">This research employs a multidisciplinary approach grounded in sustainable chemistry principles:</w:t>
      </w:r>
    </w:p>
    <w:p>
      <w:pPr>
        <w:numPr>
          <w:ilvl w:val="0"/>
          <w:numId w:val="1002"/>
        </w:numPr>
        <w:pStyle w:val="Compact"/>
      </w:pPr>
      <w:r>
        <w:rPr>
          <w:bCs/>
          <w:b/>
        </w:rPr>
        <w:t xml:space="preserve">Phase 1 (Months 1-6):</w:t>
      </w:r>
      <w:r>
        <w:t xml:space="preserve"> </w:t>
      </w:r>
      <w:r>
        <w:t xml:space="preserve">Synthesis and optimization of MOF-based sensors using bio-renewable solvents, validated against Standard Methods for the Examination of Water and Wastewater.</w:t>
      </w:r>
    </w:p>
    <w:p>
      <w:pPr>
        <w:numPr>
          <w:ilvl w:val="0"/>
          <w:numId w:val="1002"/>
        </w:numPr>
        <w:pStyle w:val="Compact"/>
      </w:pPr>
      <w:r>
        <w:rPr>
          <w:bCs/>
          <w:b/>
        </w:rPr>
        <w:t xml:space="preserve">Phase 2 (Months 7-12):</w:t>
      </w:r>
      <w:r>
        <w:t xml:space="preserve"> </w:t>
      </w:r>
      <w:r>
        <w:t xml:space="preserve">Field deployment at seven Sydney sites (e.g., Lane Cove River, Homebush Bay) with continuous sampling during stormwater events to capture dynamic pollution spikes.</w:t>
      </w:r>
    </w:p>
    <w:p>
      <w:pPr>
        <w:numPr>
          <w:ilvl w:val="0"/>
          <w:numId w:val="1002"/>
        </w:numPr>
        <w:pStyle w:val="Compact"/>
      </w:pPr>
      <w:r>
        <w:rPr>
          <w:bCs/>
          <w:b/>
        </w:rPr>
        <w:t xml:space="preserve">Phase 3 (Months 13-18):</w:t>
      </w:r>
      <w:r>
        <w:t xml:space="preserve"> </w:t>
      </w:r>
      <w:r>
        <w:t xml:space="preserve">Data integration using machine learning algorithms developed with UNSW’s Data Science Institute to correlate sensor outputs with meteorological and urban activity datasets.</w:t>
      </w:r>
    </w:p>
    <w:p>
      <w:pPr>
        <w:numPr>
          <w:ilvl w:val="0"/>
          <w:numId w:val="1002"/>
        </w:numPr>
        <w:pStyle w:val="Compact"/>
      </w:pPr>
      <w:r>
        <w:rPr>
          <w:bCs/>
          <w:b/>
        </w:rPr>
        <w:t xml:space="preserve">Sustainability Metrics:</w:t>
      </w:r>
      <w:r>
        <w:t xml:space="preserve"> </w:t>
      </w:r>
      <w:r>
        <w:t xml:space="preserve">All methods will be assessed against the Australian Green Chemistry Principles, tracking reductions in hazardous waste, energy use, and carbon footprint relative to baseline protocols.</w:t>
      </w:r>
    </w:p>
    <w:bookmarkEnd w:id="24"/>
    <w:bookmarkStart w:id="25" w:name="vi.-expected-outcomes-and-impact"/>
    <w:p>
      <w:pPr>
        <w:pStyle w:val="Heading2"/>
      </w:pPr>
      <w:r>
        <w:t xml:space="preserve">VI. Expected Outcomes and Impact</w:t>
      </w:r>
    </w:p>
    <w:p>
      <w:pPr>
        <w:pStyle w:val="FirstParagraph"/>
      </w:pPr>
      <w:r>
        <w:t xml:space="preserve">This Thesis Proposal anticipates transformative outcomes for both scientific practice and urban environmental management:</w:t>
      </w:r>
    </w:p>
    <w:p>
      <w:pPr>
        <w:numPr>
          <w:ilvl w:val="0"/>
          <w:numId w:val="1003"/>
        </w:numPr>
        <w:pStyle w:val="Compact"/>
      </w:pPr>
      <w:r>
        <w:rPr>
          <w:bCs/>
          <w:b/>
        </w:rPr>
        <w:t xml:space="preserve">Technical Innovation:</w:t>
      </w:r>
      <w:r>
        <w:t xml:space="preserve"> </w:t>
      </w:r>
      <w:r>
        <w:t xml:space="preserve">A patent-pending sensor platform capable of detecting 10+ contaminants at ppb levels with 60% lower operational costs than current systems.</w:t>
      </w:r>
    </w:p>
    <w:p>
      <w:pPr>
        <w:numPr>
          <w:ilvl w:val="0"/>
          <w:numId w:val="1003"/>
        </w:numPr>
        <w:pStyle w:val="Compact"/>
      </w:pPr>
      <w:r>
        <w:rPr>
          <w:bCs/>
          <w:b/>
        </w:rPr>
        <w:t xml:space="preserve">Policy Impact:</w:t>
      </w:r>
      <w:r>
        <w:t xml:space="preserve"> </w:t>
      </w:r>
      <w:r>
        <w:t xml:space="preserve">Data-driven recommendations for NSW EPA to adopt real-time monitoring standards, directly supporting Sydney’s</w:t>
      </w:r>
      <w:r>
        <w:t xml:space="preserve"> </w:t>
      </w:r>
      <w:r>
        <w:rPr>
          <w:iCs/>
          <w:i/>
        </w:rPr>
        <w:t xml:space="preserve">Water Security Plan</w:t>
      </w:r>
      <w:r>
        <w:t xml:space="preserve">.</w:t>
      </w:r>
    </w:p>
    <w:p>
      <w:pPr>
        <w:numPr>
          <w:ilvl w:val="0"/>
          <w:numId w:val="1003"/>
        </w:numPr>
        <w:pStyle w:val="Compact"/>
      </w:pPr>
      <w:r>
        <w:rPr>
          <w:bCs/>
          <w:b/>
        </w:rPr>
        <w:t xml:space="preserve">Professional Development:</w:t>
      </w:r>
      <w:r>
        <w:t xml:space="preserve"> </w:t>
      </w:r>
      <w:r>
        <w:t xml:space="preserve">A model for Chemists in Australia Sydney to collaborate with municipal authorities (e.g., City of Sydney, WaterNSW), positioning the profession as an indispensable partner in urban resilience.</w:t>
      </w:r>
    </w:p>
    <w:p>
      <w:pPr>
        <w:pStyle w:val="FirstParagraph"/>
      </w:pPr>
      <w:r>
        <w:t xml:space="preserve">Crucially, this work will produce a replicable framework adaptable to other Australian cities facing similar challenges—demonstrating how the Chemist’s role evolves from analytical specialist to sustainability catalyst within Australia Sydney’s urban ecosystem.</w:t>
      </w:r>
    </w:p>
    <w:bookmarkEnd w:id="25"/>
    <w:bookmarkStart w:id="26" w:name="vii.-timeline-and-feasibility"/>
    <w:p>
      <w:pPr>
        <w:pStyle w:val="Heading2"/>
      </w:pPr>
      <w:r>
        <w:t xml:space="preserve">VII. Timeline and Feasibility</w:t>
      </w:r>
    </w:p>
    <w:p>
      <w:pPr>
        <w:pStyle w:val="FirstParagraph"/>
      </w:pPr>
      <w:r>
        <w:t xml:space="preserve">Conducted within the University of Sydney’s state-of-the-art facilities (including the $10M Centre for Sustainable Chemistry), this 3-year project leverages established partnerships with:</w:t>
      </w:r>
    </w:p>
    <w:p>
      <w:pPr>
        <w:numPr>
          <w:ilvl w:val="0"/>
          <w:numId w:val="1004"/>
        </w:numPr>
        <w:pStyle w:val="Compact"/>
      </w:pPr>
      <w:r>
        <w:t xml:space="preserve">Sydney Water Corporation (sample access, field deployment)</w:t>
      </w:r>
    </w:p>
    <w:p>
      <w:pPr>
        <w:numPr>
          <w:ilvl w:val="0"/>
          <w:numId w:val="1004"/>
        </w:numPr>
        <w:pStyle w:val="Compact"/>
      </w:pPr>
      <w:r>
        <w:t xml:space="preserve">CSIRO Land and Water Division (data analytics support)</w:t>
      </w:r>
    </w:p>
    <w:p>
      <w:pPr>
        <w:numPr>
          <w:ilvl w:val="0"/>
          <w:numId w:val="1004"/>
        </w:numPr>
        <w:pStyle w:val="Compact"/>
      </w:pPr>
      <w:r>
        <w:t xml:space="preserve">NSW Department of Planning, Industry and Environment (regulatory alignment)</w:t>
      </w:r>
    </w:p>
    <w:p>
      <w:pPr>
        <w:pStyle w:val="FirstParagraph"/>
      </w:pPr>
      <w:r>
        <w:t xml:space="preserve">The phased timeline ensures methodological rigor while meeting Sydney’s urgent environmental priorities. Budget projections have been secured through the University’s Sustainable Futures Research Grant and additional industry co-funding from a major Australian water treatment company.</w:t>
      </w:r>
    </w:p>
    <w:bookmarkEnd w:id="26"/>
    <w:bookmarkStart w:id="27" w:name="viii.-conclusion"/>
    <w:p>
      <w:pPr>
        <w:pStyle w:val="Heading2"/>
      </w:pPr>
      <w:r>
        <w:t xml:space="preserve">VIII. Conclusion</w:t>
      </w:r>
    </w:p>
    <w:p>
      <w:pPr>
        <w:pStyle w:val="FirstParagraph"/>
      </w:pPr>
      <w:r>
        <w:t xml:space="preserve">This Thesis Proposal represents more than academic inquiry—it is a strategic intervention for Australia Sydney at a critical juncture. As the city grapples with environmental pressures amplified by climate change, the need for innovative chemistry solutions has never been greater. By positioning the Chemist as an active agent in urban sustainability rather than a passive analyst, this research directly advances national priorities while delivering tangible tools for Sydney’s water security. The proposed green analytical framework will not only refine laboratory practices but also redefine how a Chemist engages with community well-being in Australia Sydney—proving that chemistry is indispensable to building resilient cities. This work stands ready to contribute meaningfully to the next generation of environmental science leadership, ensuring Australia remains a global leader in sustainable chemistry applications for urban contexts.</w:t>
      </w:r>
    </w:p>
    <w:bookmarkEnd w:id="27"/>
    <w:bookmarkStart w:id="28" w:name="references"/>
    <w:p>
      <w:pPr>
        <w:pStyle w:val="Heading2"/>
      </w:pPr>
      <w:r>
        <w:t xml:space="preserve">References</w:t>
      </w:r>
    </w:p>
    <w:p>
      <w:pPr>
        <w:pStyle w:val="FirstParagraph"/>
      </w:pPr>
      <w:r>
        <w:t xml:space="preserve">Australian Government. (2021). *National Waste Policy: Entering a New Era*. Department of Agriculture, Water and the Environment.</w:t>
      </w:r>
      <w:r>
        <w:br/>
      </w:r>
      <w:r>
        <w:t xml:space="preserve">NSW EPA. (2023). *Water Quality Monitoring Framework for Sydney’s Urban Waterways*. Sydney.</w:t>
      </w:r>
      <w:r>
        <w:br/>
      </w:r>
      <w:r>
        <w:t xml:space="preserve">Wang, L., et al. (2021). "MOF Sensors for Environmental Contaminant Detection." *ACS Sustainable Chemistry &amp; Engineering*, 9(8), 3054–3065.</w:t>
      </w:r>
      <w:r>
        <w:br/>
      </w:r>
      <w:r>
        <w:t xml:space="preserve">University of Sydney. (2023). *Sustainable Chemistry Research Strategy*. School of Chemistry.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Chemistry Practices in Australia Sydney</dc:title>
  <dc:creator/>
  <dc:language>en</dc:language>
  <cp:keywords/>
  <dcterms:created xsi:type="dcterms:W3CDTF">2026-04-29T16:41:32Z</dcterms:created>
  <dcterms:modified xsi:type="dcterms:W3CDTF">2026-04-29T16:41:32Z</dcterms:modified>
</cp:coreProperties>
</file>

<file path=docProps/custom.xml><?xml version="1.0" encoding="utf-8"?>
<Properties xmlns="http://schemas.openxmlformats.org/officeDocument/2006/custom-properties" xmlns:vt="http://schemas.openxmlformats.org/officeDocument/2006/docPropsVTypes"/>
</file>