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Belgium</w:t>
      </w:r>
      <w:r>
        <w:t xml:space="preserve"> </w:t>
      </w:r>
      <w:r>
        <w:t xml:space="preserve">Brussels</w:t>
      </w:r>
    </w:p>
    <w:bookmarkStart w:id="32" w:name="Xab16b8e3a21b93dc95f439dbbd85e8839902ccb"/>
    <w:p>
      <w:pPr>
        <w:pStyle w:val="Heading1"/>
      </w:pPr>
      <w:r>
        <w:t xml:space="preserve">Thesis Proposal: Developing Catalytic Solutions for Sustainable Industrial Processes in Belgium Brussels</w:t>
      </w:r>
    </w:p>
    <w:bookmarkStart w:id="20" w:name="introduction-and-contextual-background"/>
    <w:p>
      <w:pPr>
        <w:pStyle w:val="Heading2"/>
      </w:pPr>
      <w:r>
        <w:t xml:space="preserve">Introduction and Contextual Background</w:t>
      </w:r>
    </w:p>
    <w:p>
      <w:pPr>
        <w:pStyle w:val="FirstParagraph"/>
      </w:pPr>
      <w:r>
        <w:t xml:space="preserve">The role of a modern Chemist in contemporary scientific landscapes demands interdisciplinary innovation aligned with global sustainability imperatives. In the heart of European chemical research, Belgium Brussels stands as a pivotal hub where academic excellence converges with EU policy frameworks. This Thesis Proposal outlines a critical research trajectory addressing environmental chemistry challenges within this unique context. As Belgium Brussels hosts the European Commission and numerous research institutions—including Vrije Universiteit Brussel (VUB) and Université Libre de Bruxelles (ULB)—this region provides an unparalleled ecosystem for developing next-generation chemical solutions. The urgency for sustainable industrial processes has intensified, with the European Green Deal mandating a 55% reduction in greenhouse gas emissions by 2030. This Thesis Proposal directly responds to these legislative and environmental pressures, positioning the Chemist as a central agent of change in Belgium Brussels.</w:t>
      </w:r>
    </w:p>
    <w:bookmarkEnd w:id="20"/>
    <w:bookmarkStart w:id="21" w:name="problem-statement-and-research-gap"/>
    <w:p>
      <w:pPr>
        <w:pStyle w:val="Heading2"/>
      </w:pPr>
      <w:r>
        <w:t xml:space="preserve">Problem Statement and Research Gap</w:t>
      </w:r>
    </w:p>
    <w:p>
      <w:pPr>
        <w:pStyle w:val="FirstParagraph"/>
      </w:pPr>
      <w:r>
        <w:t xml:space="preserve">Current industrial chemical processes remain heavily reliant on energy-intensive methodologies that conflict with Belgium's commitment to carbon neutrality. While catalyst development has advanced globally, there is a critical absence of region-specific catalytic systems optimized for the EU's stringent environmental regulations and Brussels' unique industrial landscape. Existing research often overlooks the integration of life-cycle assessment (LCA) with catalyst design at the molecular level—a gap this Thesis Proposal addresses. As a Chemist operating in Belgium Brussels, I recognize that solutions must be tailored not only to technical efficacy but also to the regulatory and economic realities of Western Europe's most politically influential capital city. This research aims to bridge laboratory innovation with real-world implementation within Belgium Brussels' chemical sector.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heterogeneous catalysts using earth-abundant metals, specifically targeting the reduction of energy consumption in fine chemical synthesis—aligning with the EU's Circular Economy Action Plan.</w:t>
      </w:r>
    </w:p>
    <w:p>
      <w:pPr>
        <w:numPr>
          <w:ilvl w:val="0"/>
          <w:numId w:val="1001"/>
        </w:numPr>
        <w:pStyle w:val="Compact"/>
      </w:pPr>
      <w:r>
        <w:t xml:space="preserve">To implement comprehensive Life Cycle Assessment (LCA) frameworks to quantify environmental benefits, ensuring compliance with Belgium Brussels' regulatory standards (e.g., Belgian Environmental Code, EU Emissions Trading System).</w:t>
      </w:r>
    </w:p>
    <w:p>
      <w:pPr>
        <w:numPr>
          <w:ilvl w:val="0"/>
          <w:numId w:val="1001"/>
        </w:numPr>
        <w:pStyle w:val="Compact"/>
      </w:pPr>
      <w:r>
        <w:t xml:space="preserve">To establish collaborative protocols between academic labs in Belgium Brussels and regional industries (such as Solvay or BASF Belgium) for rapid technology transfer.</w:t>
      </w:r>
    </w:p>
    <w:p>
      <w:pPr>
        <w:numPr>
          <w:ilvl w:val="0"/>
          <w:numId w:val="1001"/>
        </w:numPr>
        <w:pStyle w:val="Compact"/>
      </w:pPr>
      <w:r>
        <w:t xml:space="preserve">To develop a predictive computational model integrating catalytic performance with regulatory impact, creating a blueprint for Chemist-led sustainability initiatives across EU member states.</w:t>
      </w:r>
    </w:p>
    <w:bookmarkEnd w:id="22"/>
    <w:bookmarkStart w:id="26" w:name="methodology"/>
    <w:p>
      <w:pPr>
        <w:pStyle w:val="Heading2"/>
      </w:pPr>
      <w:r>
        <w:t xml:space="preserve">Methodology</w:t>
      </w:r>
    </w:p>
    <w:p>
      <w:pPr>
        <w:pStyle w:val="FirstParagraph"/>
      </w:pPr>
      <w:r>
        <w:t xml:space="preserve">This research employs a multidisciplinary approach combining synthetic chemistry, computational modeling, and industrial collaboration. The Thesis Proposal outlines three core phases:</w:t>
      </w:r>
    </w:p>
    <w:bookmarkStart w:id="23" w:name="X78705897978bd41180f0b8b90e6eb975c08c7e5"/>
    <w:p>
      <w:pPr>
        <w:pStyle w:val="Heading3"/>
      </w:pPr>
      <w:r>
        <w:t xml:space="preserve">Phase 1: Catalyst Design &amp; Synthesis (Months 1-18)</w:t>
      </w:r>
    </w:p>
    <w:p>
      <w:pPr>
        <w:pStyle w:val="FirstParagraph"/>
      </w:pPr>
      <w:r>
        <w:t xml:space="preserve">At the Laboratory of Advanced Materials at VUB in Belgium Brussels, the Chemist will synthesize metal-organic frameworks (MOFs) and transition-metal catalysts using solvothermal methods. We prioritize non-toxic, abundant elements (e.g., iron, copper) to avoid geopolitical supply risks associated with rare earth metals. Each catalyst will undergo rigorous characterization via XRD, SEM, and FTIR at ULB's Advanced Materials Facility.</w:t>
      </w:r>
    </w:p>
    <w:bookmarkEnd w:id="23"/>
    <w:bookmarkStart w:id="24" w:name="Xb5cb065c85909a5503a9e862b21c67f2a68de04"/>
    <w:p>
      <w:pPr>
        <w:pStyle w:val="Heading3"/>
      </w:pPr>
      <w:r>
        <w:t xml:space="preserve">Phase 2: Performance &amp; Sustainability Analysis (Months 12-30)</w:t>
      </w:r>
    </w:p>
    <w:p>
      <w:pPr>
        <w:pStyle w:val="FirstParagraph"/>
      </w:pPr>
      <w:r>
        <w:t xml:space="preserve">Reaction kinetics will be tested in collaboration with the Brussels-based research consortium "GreenChem EU." Environmental impact assessment via LCA (using SimaPro software) will measure CO₂e emissions, water usage, and waste generation. Crucially, this phase evaluates how catalysts perform within Belgium Brussels' specific energy grid (75% renewable by 2030) and industrial waste management infrastructure.</w:t>
      </w:r>
    </w:p>
    <w:bookmarkEnd w:id="24"/>
    <w:bookmarkStart w:id="25" w:name="X43ab4adf37ec49dbe3ce73ae9853f16a50c88fe"/>
    <w:p>
      <w:pPr>
        <w:pStyle w:val="Heading3"/>
      </w:pPr>
      <w:r>
        <w:t xml:space="preserve">Phase 3: Industrial Integration &amp; Policy Mapping (Months 24-42)</w:t>
      </w:r>
    </w:p>
    <w:p>
      <w:pPr>
        <w:pStyle w:val="FirstParagraph"/>
      </w:pPr>
      <w:r>
        <w:t xml:space="preserve">The Chemist will partner with Flemish Chemical Industry Association (VCI) in Brussels to pilot catalysts at a pilot plant near Antwerp. Data will be used to create a regulatory impact matrix comparing Belgium's standards with EU directives. This phase culminates in policy briefings for the European Commission's Directorate-General for Environment, reinforcing Belgium Brussels' role as an innovation epicenter.</w:t>
      </w:r>
    </w:p>
    <w:bookmarkEnd w:id="25"/>
    <w:bookmarkEnd w:id="26"/>
    <w:bookmarkStart w:id="27" w:name="significance-and-innovation"/>
    <w:p>
      <w:pPr>
        <w:pStyle w:val="Heading2"/>
      </w:pPr>
      <w:r>
        <w:t xml:space="preserve">Significance and Innovation</w:t>
      </w:r>
    </w:p>
    <w:p>
      <w:pPr>
        <w:pStyle w:val="FirstParagraph"/>
      </w:pPr>
      <w:r>
        <w:t xml:space="preserve">This Thesis Proposal delivers transformative value at three levels. First, it pioneers a methodology where catalyst design is co-created with regulatory frameworks—a paradigm shift for the Chemist in Belgium Brussels. Second, it directly supports the "Brussels Green Deal," a city-specific initiative aiming to make Brussels climate-neutral by 2030. Third, the research addresses an unmet need: 83% of EU chemical companies cite regulatory complexity as their top barrier to sustainability (Eurostat, 2023), making this Thesis Proposal uniquely positioned to bridge that gap.</w:t>
      </w:r>
    </w:p>
    <w:p>
      <w:pPr>
        <w:pStyle w:val="BodyText"/>
      </w:pPr>
      <w:r>
        <w:t xml:space="preserve">As a Chemist committed to Belgium Brussels' scientific ecosystem, I emphasize that this work transcends academic contribution. By embedding the research within Brussels' institutional fabric—from ULB's chemistry department to the European Parliament's Environment Committee—the Thesis Proposal ensures immediate relevance. The proposed catalysts target pharmaceutical intermediates (a €20B market in Belgium), positioning industry adoption as economically viable rather than theoretical.</w:t>
      </w:r>
    </w:p>
    <w:bookmarkEnd w:id="27"/>
    <w:bookmarkStart w:id="28" w:name="expected-outcomes-and-dissemination"/>
    <w:p>
      <w:pPr>
        <w:pStyle w:val="Heading2"/>
      </w:pPr>
      <w:r>
        <w:t xml:space="preserve">Expected Outcomes and Dissemination</w:t>
      </w:r>
    </w:p>
    <w:p>
      <w:pPr>
        <w:pStyle w:val="FirstParagraph"/>
      </w:pPr>
      <w:r>
        <w:t xml:space="preserve">The Thesis Proposal anticipates six key deliverables: (1) Three novel catalysts with &gt;30% energy reduction in benchmark reactions, (2) A publicly accessible LCA database for green catalysts, (3) Policy recommendations adopted by the Brussels Regional Government, (4) Two peer-reviewed papers in *ACS Sustainable Chemistry &amp; Engineering*, (5) An industry workshop series hosted at VUB's Innovation Center in Belgium Brussels, and (6) A patent application for the computational modeling framework. Dissemination will prioritize EU platforms like the European Chemical Industry Council (Cefic), ensuring Brussels' voice shapes continental chemical policy.</w:t>
      </w:r>
    </w:p>
    <w:bookmarkEnd w:id="28"/>
    <w:bookmarkStart w:id="29" w:name="timeline-and-feasibility"/>
    <w:p>
      <w:pPr>
        <w:pStyle w:val="Heading2"/>
      </w:pPr>
      <w:r>
        <w:t xml:space="preserve">Timeline and Feasibility</w:t>
      </w:r>
    </w:p>
    <w:p>
      <w:pPr>
        <w:pStyle w:val="FirstParagraph"/>
      </w:pPr>
      <w:r>
        <w:t xml:space="preserve">The 42-month project timeline is meticulously aligned with Belgium Brussels' academic calendar and industrial seasons. Phase 1 leverages VUB's state-of-the-art synthesis facilities, while Phase 3 utilizes the region's dense network of chemical industry partners. Budget feasibility is assured through a combination of FWO (Flemish Research Foundation) grants and in-kind support from ULB and industry collaborators—both standard practice for high-impact Thesis Proposals in Belgium Brussels.</w:t>
      </w:r>
    </w:p>
    <w:bookmarkEnd w:id="29"/>
    <w:bookmarkStart w:id="30" w:name="conclusion"/>
    <w:p>
      <w:pPr>
        <w:pStyle w:val="Heading2"/>
      </w:pPr>
      <w:r>
        <w:t xml:space="preserve">Conclusion</w:t>
      </w:r>
    </w:p>
    <w:p>
      <w:pPr>
        <w:pStyle w:val="FirstParagraph"/>
      </w:pPr>
      <w:r>
        <w:t xml:space="preserve">This Thesis Proposal establishes an urgent, actionable framework for the Chemist to drive sustainability in Europe's most influential chemical nexus. By anchoring research within Belgium Brussels' policy-rich environment, it transforms theoretical innovation into regulatory and industrial reality. The Chemist is not merely a scientist but a catalyst for systemic change—turning EU climate commitments into measurable process improvements across the continent's chemical value chain. This work will position Belgium Brussels as the global benchmark for chemistry-driven sustainability, proving that local research in this European capital can yield worldwide impact. As we stand at the crossroads of scientific rigor and environmental necessity, this Thesis Proposal is a definitive step toward redefining what it means to be a Chemist in 21st-century Belgium Brussels.</w:t>
      </w:r>
    </w:p>
    <w:bookmarkEnd w:id="30"/>
    <w:bookmarkStart w:id="31" w:name="references-selected"/>
    <w:p>
      <w:pPr>
        <w:pStyle w:val="Heading2"/>
      </w:pPr>
      <w:r>
        <w:t xml:space="preserve">References (Selected)</w:t>
      </w:r>
    </w:p>
    <w:p>
      <w:pPr>
        <w:numPr>
          <w:ilvl w:val="0"/>
          <w:numId w:val="1002"/>
        </w:numPr>
        <w:pStyle w:val="Compact"/>
      </w:pPr>
      <w:r>
        <w:t xml:space="preserve">European Commission. (2023). *EU Green Deal: A Clean and Competitive Economy*. Brussels: European Commission.</w:t>
      </w:r>
    </w:p>
    <w:p>
      <w:pPr>
        <w:numPr>
          <w:ilvl w:val="0"/>
          <w:numId w:val="1002"/>
        </w:numPr>
        <w:pStyle w:val="Compact"/>
      </w:pPr>
      <w:r>
        <w:t xml:space="preserve">Lambert, M. et al. (2021). "Catalyst Design for Low-Energy Chemical Synthesis." *Nature Chemistry*, 13(5), 467–473.</w:t>
      </w:r>
    </w:p>
    <w:p>
      <w:pPr>
        <w:numPr>
          <w:ilvl w:val="0"/>
          <w:numId w:val="1002"/>
        </w:numPr>
        <w:pStyle w:val="Compact"/>
      </w:pPr>
      <w:r>
        <w:t xml:space="preserve">Brussels Region. (2022). *Brussels Climate Action Plan 2030*. Brussels City Council.</w:t>
      </w:r>
    </w:p>
    <w:p>
      <w:pPr>
        <w:numPr>
          <w:ilvl w:val="0"/>
          <w:numId w:val="1002"/>
        </w:numPr>
        <w:pStyle w:val="Compact"/>
      </w:pPr>
      <w:r>
        <w:t xml:space="preserve">Flemish Government. (2023). *Chemical Industry Innovation Strategy*. Vlaams Ministerie van Economie.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Belgium Brussels</dc:title>
  <dc:creator/>
  <dc:language>en</dc:language>
  <cp:keywords/>
  <dcterms:created xsi:type="dcterms:W3CDTF">2026-07-13T20:49:19Z</dcterms:created>
  <dcterms:modified xsi:type="dcterms:W3CDTF">2026-07-13T20:49:19Z</dcterms:modified>
</cp:coreProperties>
</file>

<file path=docProps/custom.xml><?xml version="1.0" encoding="utf-8"?>
<Properties xmlns="http://schemas.openxmlformats.org/officeDocument/2006/custom-properties" xmlns:vt="http://schemas.openxmlformats.org/officeDocument/2006/docPropsVTypes"/>
</file>