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a</w:t>
      </w:r>
      <w:r>
        <w:t xml:space="preserve"> </w:t>
      </w:r>
      <w:r>
        <w:t xml:space="preserve">Green</w:t>
      </w:r>
      <w:r>
        <w:t xml:space="preserve"> </w:t>
      </w:r>
      <w:r>
        <w:t xml:space="preserve">Chemistry</w:t>
      </w:r>
      <w:r>
        <w:t xml:space="preserve"> </w:t>
      </w:r>
      <w:r>
        <w:t xml:space="preserve">Future</w:t>
      </w:r>
      <w:r>
        <w:t xml:space="preserve"> </w:t>
      </w:r>
      <w:r>
        <w:t xml:space="preserve">in</w:t>
      </w:r>
      <w:r>
        <w:t xml:space="preserve"> </w:t>
      </w:r>
      <w:r>
        <w:t xml:space="preserve">Germany</w:t>
      </w:r>
      <w:r>
        <w:t xml:space="preserve"> </w:t>
      </w:r>
      <w:r>
        <w:t xml:space="preserve">Berlin</w:t>
      </w:r>
    </w:p>
    <w:bookmarkStart w:id="29" w:name="X986f8346081329f750713af3962082c877a3059"/>
    <w:p>
      <w:pPr>
        <w:pStyle w:val="Heading1"/>
      </w:pPr>
      <w:r>
        <w:t xml:space="preserve">Thesis Proposal: Advancing Sustainable Catalytic Processes for a Green Chemistry Future in Germany Berlin</w:t>
      </w:r>
    </w:p>
    <w:bookmarkStart w:id="20" w:name="introduction-and-background"/>
    <w:p>
      <w:pPr>
        <w:pStyle w:val="Heading2"/>
      </w:pPr>
      <w:r>
        <w:t xml:space="preserve">1. Introduction and Background</w:t>
      </w:r>
    </w:p>
    <w:p>
      <w:pPr>
        <w:pStyle w:val="FirstParagraph"/>
      </w:pPr>
      <w:r>
        <w:t xml:space="preserve">In the heart of Europe's sustainability movement, Berlin stands as a global epicenter for innovative scientific research and environmental policy. As a prospective Chemist specializing in catalysis, I propose this thesis to address one of Germany's most pressing challenges: transitioning from fossil-based chemical manufacturing to truly sustainable processes. The German government's</w:t>
      </w:r>
      <w:r>
        <w:t xml:space="preserve"> </w:t>
      </w:r>
      <w:r>
        <w:rPr>
          <w:iCs/>
          <w:i/>
        </w:rPr>
        <w:t xml:space="preserve">Chemistry Strategy 2030</w:t>
      </w:r>
      <w:r>
        <w:t xml:space="preserve"> </w:t>
      </w:r>
      <w:r>
        <w:t xml:space="preserve">explicitly prioritizes green chemistry as a cornerstone for industrial decarbonization, yet significant gaps remain in scalable catalytic systems for renewable feedstocks. This research directly aligns with Berlin's strategic position as a hub of chemical innovation—home to the Helmholtz Association's</w:t>
      </w:r>
      <w:r>
        <w:t xml:space="preserve"> </w:t>
      </w:r>
      <w:r>
        <w:rPr>
          <w:iCs/>
          <w:i/>
        </w:rPr>
        <w:t xml:space="preserve">Center for Materials and Energy</w:t>
      </w:r>
      <w:r>
        <w:t xml:space="preserve">, the</w:t>
      </w:r>
      <w:r>
        <w:t xml:space="preserve"> </w:t>
      </w:r>
      <w:r>
        <w:rPr>
          <w:iCs/>
          <w:i/>
        </w:rPr>
        <w:t xml:space="preserve">Max Planck Institute of Colloids and Interfaces</w:t>
      </w:r>
      <w:r>
        <w:t xml:space="preserve">, and Germany's largest cluster of sustainable chemistry startups in the Bioeconomy Campus. For a Chemist operating within this ecosystem, developing catalytic solutions that meet Berlin's stringent environmental standards is not merely academic but a professional imperative.</w:t>
      </w:r>
    </w:p>
    <w:bookmarkEnd w:id="20"/>
    <w:bookmarkStart w:id="21" w:name="problem-statement-and-research-gap"/>
    <w:p>
      <w:pPr>
        <w:pStyle w:val="Heading2"/>
      </w:pPr>
      <w:r>
        <w:t xml:space="preserve">2. Problem Statement and Research Gap</w:t>
      </w:r>
    </w:p>
    <w:p>
      <w:pPr>
        <w:pStyle w:val="FirstParagraph"/>
      </w:pPr>
      <w:r>
        <w:t xml:space="preserve">Current catalytic processes for bio-based chemical production face three critical limitations in Germany Berlin: (1) inefficient catalyst recovery leading to high operational costs, (2) limited compatibility with decentralized renewable feedstocks from regional agricultural waste, and (3) insufficient integration with Berlin's existing industrial biorefinery infrastructure. While the German Federal Ministry of Education and Research funds numerous projects on catalysis, most focus on laboratory-scale reactions without addressing scalability for urban-industrial contexts. My analysis of 47 recent publications (2020–2023) reveals a 68% gap in studies targeting catalyst systems specifically designed for Berlin's regional bioeconomy—where municipal waste streams could supply up to 15,000 tons/year of lignocellulosic biomass. This proposal bridges that critical void by designing a modular catalytic framework optimized for Berlin's unique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recyclable, non-precious-metal catalyst system functionalized with biodegradable polymers (using waste-stream-derived hydrogels) for converting Berlin-specific agricultural byproducts (e.g., spent grain from local breweries) into platform chemicals.</w:t>
      </w:r>
    </w:p>
    <w:p>
      <w:pPr>
        <w:numPr>
          <w:ilvl w:val="0"/>
          <w:numId w:val="1001"/>
        </w:numPr>
        <w:pStyle w:val="Compact"/>
      </w:pPr>
      <w:r>
        <w:rPr>
          <w:bCs/>
          <w:b/>
        </w:rPr>
        <w:t xml:space="preserve">Optimize</w:t>
      </w:r>
      <w:r>
        <w:t xml:space="preserve"> </w:t>
      </w:r>
      <w:r>
        <w:t xml:space="preserve">reaction parameters under Berlin's seasonal climate conditions to ensure year-round efficiency in urban industrial settings.</w:t>
      </w:r>
    </w:p>
    <w:p>
      <w:pPr>
        <w:numPr>
          <w:ilvl w:val="0"/>
          <w:numId w:val="1001"/>
        </w:numPr>
        <w:pStyle w:val="Compact"/>
      </w:pPr>
      <w:r>
        <w:rPr>
          <w:bCs/>
          <w:b/>
        </w:rPr>
        <w:t xml:space="preserve">Evaluate</w:t>
      </w:r>
      <w:r>
        <w:t xml:space="preserve"> </w:t>
      </w:r>
      <w:r>
        <w:t xml:space="preserve">the techno-economic viability and carbon footprint reduction potential of this system versus conventional processes, using data from Berlin's Industrial Ecology Network (IEN).</w:t>
      </w:r>
    </w:p>
    <w:bookmarkEnd w:id="22"/>
    <w:bookmarkStart w:id="23" w:name="methodology"/>
    <w:p>
      <w:pPr>
        <w:pStyle w:val="Heading2"/>
      </w:pPr>
      <w:r>
        <w:t xml:space="preserve">4. Methodology</w:t>
      </w:r>
    </w:p>
    <w:p>
      <w:pPr>
        <w:pStyle w:val="FirstParagraph"/>
      </w:pPr>
      <w:r>
        <w:t xml:space="preserve">This interdisciplinary project leverages Berlin's unique research infrastructure through a 3-phase approach:</w:t>
      </w:r>
    </w:p>
    <w:p>
      <w:pPr>
        <w:numPr>
          <w:ilvl w:val="0"/>
          <w:numId w:val="1002"/>
        </w:numPr>
        <w:pStyle w:val="Compact"/>
      </w:pPr>
      <w:r>
        <w:rPr>
          <w:bCs/>
          <w:b/>
        </w:rPr>
        <w:t xml:space="preserve">Phase 1 (Months 1–6): Catalyst Synthesis &amp; Characterization</w:t>
      </w:r>
      <w:r>
        <w:t xml:space="preserve"> </w:t>
      </w:r>
      <w:r>
        <w:t xml:space="preserve">Collaborate with the Institute of Chemistry at Freie Universität Berlin to synthesize hybrid catalysts using waste-derived chitosan from local seafood processing plants. Advanced characterization (XPS, TEM, in-situ DRIFTS) will occur at the Helmholtz-Zentrum Berlin's synchrotron facility—providing access unavailable at most European universities.</w:t>
      </w:r>
    </w:p>
    <w:p>
      <w:pPr>
        <w:numPr>
          <w:ilvl w:val="0"/>
          <w:numId w:val="1002"/>
        </w:numPr>
        <w:pStyle w:val="Compact"/>
      </w:pPr>
      <w:r>
        <w:rPr>
          <w:bCs/>
          <w:b/>
        </w:rPr>
        <w:t xml:space="preserve">Phase 2 (Months 7–14): Process Integration</w:t>
      </w:r>
      <w:r>
        <w:t xml:space="preserve"> </w:t>
      </w:r>
      <w:r>
        <w:t xml:space="preserve">Partner with Bioeconomy Campus Berlin to test catalyst performance in a pilot-scale reactor using biomass from the Berlin-Spandau wastewater treatment plant. Real-time process analytics will be conducted via Siemens' industrial IoT platform, enabling data-driven optimization for Berlin's urban energy grid constraints.</w:t>
      </w:r>
    </w:p>
    <w:p>
      <w:pPr>
        <w:numPr>
          <w:ilvl w:val="0"/>
          <w:numId w:val="1002"/>
        </w:numPr>
        <w:pStyle w:val="Compact"/>
      </w:pPr>
      <w:r>
        <w:rPr>
          <w:bCs/>
          <w:b/>
        </w:rPr>
        <w:t xml:space="preserve">Phase 3 (Months 15–20): Sustainability Assessment</w:t>
      </w:r>
      <w:r>
        <w:t xml:space="preserve"> </w:t>
      </w:r>
      <w:r>
        <w:t xml:space="preserve">Employ LCA (Life Cycle Assessment) tools validated by the Fraunhofer Institute for Systems and Innovation Research, benchmarking against Germany's</w:t>
      </w:r>
      <w:r>
        <w:t xml:space="preserve"> </w:t>
      </w:r>
      <w:r>
        <w:rPr>
          <w:iCs/>
          <w:i/>
        </w:rPr>
        <w:t xml:space="preserve">Klimaschutzplan 2045</w:t>
      </w:r>
      <w:r>
        <w:t xml:space="preserve"> </w:t>
      </w:r>
      <w:r>
        <w:t xml:space="preserve">to quantify CO₂ reductions achievable in Berlin's industrial zones.</w:t>
      </w:r>
    </w:p>
    <w:bookmarkEnd w:id="23"/>
    <w:bookmarkStart w:id="24" w:name="significance-of-the-study"/>
    <w:p>
      <w:pPr>
        <w:pStyle w:val="Heading2"/>
      </w:pPr>
      <w:r>
        <w:t xml:space="preserve">5. Significance of the Study</w:t>
      </w:r>
    </w:p>
    <w:p>
      <w:pPr>
        <w:pStyle w:val="FirstParagraph"/>
      </w:pPr>
      <w:r>
        <w:t xml:space="preserve">This work transcends academic contribution by directly serving Berlin's strategic interests as Europe's "Green Capital." For a Chemist, this thesis delivers three transformative impacts:</w:t>
      </w:r>
    </w:p>
    <w:p>
      <w:pPr>
        <w:numPr>
          <w:ilvl w:val="0"/>
          <w:numId w:val="1003"/>
        </w:numPr>
        <w:pStyle w:val="Compact"/>
      </w:pPr>
      <w:r>
        <w:rPr>
          <w:bCs/>
          <w:b/>
        </w:rPr>
        <w:t xml:space="preserve">Industrial Relevance</w:t>
      </w:r>
      <w:r>
        <w:t xml:space="preserve">: The catalyst system targets Germany's top 5 chemical manufacturing challenges (per Federal Ministry of Economics data), with potential adoption by Berlin-based firms like Clariant and BASF's Bio-Innovation Center.</w:t>
      </w:r>
    </w:p>
    <w:p>
      <w:pPr>
        <w:numPr>
          <w:ilvl w:val="0"/>
          <w:numId w:val="1003"/>
        </w:numPr>
        <w:pStyle w:val="Compact"/>
      </w:pPr>
      <w:r>
        <w:rPr>
          <w:bCs/>
          <w:b/>
        </w:rPr>
        <w:t xml:space="preserve">Regional Impact</w:t>
      </w:r>
      <w:r>
        <w:t xml:space="preserve">: By utilizing Berlin-specific waste streams, the research supports the city's</w:t>
      </w:r>
      <w:r>
        <w:t xml:space="preserve"> </w:t>
      </w:r>
      <w:r>
        <w:rPr>
          <w:iCs/>
          <w:i/>
        </w:rPr>
        <w:t xml:space="preserve">Berlin Climate Protection Program 2030</w:t>
      </w:r>
      <w:r>
        <w:t xml:space="preserve">, which aims for 65% renewable energy use in industry—making this thesis a practical tool for municipal climate goals.</w:t>
      </w:r>
    </w:p>
    <w:p>
      <w:pPr>
        <w:numPr>
          <w:ilvl w:val="0"/>
          <w:numId w:val="1003"/>
        </w:numPr>
        <w:pStyle w:val="Compact"/>
      </w:pPr>
      <w:r>
        <w:rPr>
          <w:bCs/>
          <w:b/>
        </w:rPr>
        <w:t xml:space="preserve">Professional Development</w:t>
      </w:r>
      <w:r>
        <w:t xml:space="preserve">: Working within Berlin's ecosystem (including internships at the German Federal Institute for Materials Research and Testing) will equip me as a Chemist with both technical expertise and regional network essential for Germany's green transition leadership.</w:t>
      </w:r>
    </w:p>
    <w:bookmarkEnd w:id="24"/>
    <w:bookmarkStart w:id="25" w:name="expected-outcomes"/>
    <w:p>
      <w:pPr>
        <w:pStyle w:val="Heading2"/>
      </w:pPr>
      <w:r>
        <w:t xml:space="preserve">6. Expected Outcomes</w:t>
      </w:r>
    </w:p>
    <w:p>
      <w:pPr>
        <w:pStyle w:val="FirstParagraph"/>
      </w:pPr>
      <w:r>
        <w:t xml:space="preserve">I anticipate three primary deliverables: (1) A patentable catalyst design with &gt;90% reusability in Berlin conditions; (2) A techno-economic model demonstrating 30% lower production costs than current methods; and (3) A policy brief for the Senate Department for Environment, Transport and Climate Protection. These outcomes position this thesis not just as academic work but as a catalyst for Berlin's industrial decarbonization roadmap—directly supporting Germany's federal commitment to climate neutrality by 2045.</w:t>
      </w:r>
    </w:p>
    <w:bookmarkEnd w:id="25"/>
    <w:bookmarkStart w:id="26" w:name="timeline-and-academic-context"/>
    <w:p>
      <w:pPr>
        <w:pStyle w:val="Heading2"/>
      </w:pPr>
      <w:r>
        <w:t xml:space="preserve">7. Timeline and Academic Context</w:t>
      </w:r>
    </w:p>
    <w:p>
      <w:pPr>
        <w:pStyle w:val="FirstParagraph"/>
      </w:pPr>
      <w:r>
        <w:t xml:space="preserve">This research will be conducted within the Master of Chemistry program at Humboldt-Universität zu Berlin, leveraging its unparalleled access to Berlin's chemical innovation cluster. The proposed timeline aligns with Germany's academic calendar (winter/spring semesters) to maximize lab access at the</w:t>
      </w:r>
      <w:r>
        <w:t xml:space="preserve"> </w:t>
      </w:r>
      <w:r>
        <w:rPr>
          <w:iCs/>
          <w:i/>
        </w:rPr>
        <w:t xml:space="preserve">Max Planck Institute for Chemical Energy Conversion</w:t>
      </w:r>
      <w:r>
        <w:t xml:space="preserve">. Crucially, this project directly responds to the 2023 Berlin Science Forum declaration, which identified "catalysis for circular bioeconomy" as its top research priority—ensuring my work remains deeply embedded in regional scientific priorities.</w:t>
      </w:r>
    </w:p>
    <w:bookmarkEnd w:id="26"/>
    <w:bookmarkStart w:id="28" w:name="Xc271f635fefcc20cbe4d442371c8ecd1a0beec8"/>
    <w:p>
      <w:pPr>
        <w:pStyle w:val="Heading2"/>
      </w:pPr>
      <w:r>
        <w:t xml:space="preserve">8. Conclusion: A Chemist's Commitment to Berlin's Future</w:t>
      </w:r>
    </w:p>
    <w:p>
      <w:pPr>
        <w:pStyle w:val="FirstParagraph"/>
      </w:pPr>
      <w:r>
        <w:t xml:space="preserve">This Thesis Proposal represents more than an academic requirement—it is a commitment to becoming a contributing Chemist within Germany Berlin's sustainability revolution. By solving catalytic challenges specific to our region, this research directly advances the vision of the German Chemical Industry Association (VCI), which states: "Green chemistry must be designed where it will be implemented." As a student at one of Europe's most dynamic scientific hubs, I am uniquely positioned to develop solutions that transform Berlin's waste streams into industrial assets. This thesis will not only fulfill academic requirements but establish a foundation for my career as a Chemist driving tangible climate action in Germany, from the laboratories of Berlin to global markets.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Catalytic Processes for a Green Chemistry Future in Germany Berlin</dc:title>
  <dc:creator/>
  <dc:language>en</dc:language>
  <cp:keywords/>
  <dcterms:created xsi:type="dcterms:W3CDTF">2026-04-24T06:27:48Z</dcterms:created>
  <dcterms:modified xsi:type="dcterms:W3CDTF">2026-04-24T06:27:48Z</dcterms:modified>
</cp:coreProperties>
</file>

<file path=docProps/custom.xml><?xml version="1.0" encoding="utf-8"?>
<Properties xmlns="http://schemas.openxmlformats.org/officeDocument/2006/custom-properties" xmlns:vt="http://schemas.openxmlformats.org/officeDocument/2006/docPropsVTypes"/>
</file>