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Jakarta's</w:t>
      </w:r>
      <w:r>
        <w:t xml:space="preserve"> </w:t>
      </w:r>
      <w:r>
        <w:t xml:space="preserve">Urban</w:t>
      </w:r>
      <w:r>
        <w:t xml:space="preserve"> </w:t>
      </w:r>
      <w:r>
        <w:t xml:space="preserve">Challenges</w:t>
      </w:r>
    </w:p>
    <w:bookmarkStart w:id="29" w:name="Xcb770c14b2c56c7df795c8268b077fcb1cbbd98"/>
    <w:p>
      <w:pPr>
        <w:pStyle w:val="Heading1"/>
      </w:pPr>
      <w:r>
        <w:t xml:space="preserve">Thesis Proposal: Developing Sustainable Analytical Chemistry Frameworks for Environmental Monitoring in Jakarta, Indonesia</w:t>
      </w:r>
    </w:p>
    <w:bookmarkStart w:id="20" w:name="introduction-and-background"/>
    <w:p>
      <w:pPr>
        <w:pStyle w:val="Heading2"/>
      </w:pPr>
      <w:r>
        <w:t xml:space="preserve">1. Introduction and Background</w:t>
      </w:r>
    </w:p>
    <w:p>
      <w:pPr>
        <w:pStyle w:val="FirstParagraph"/>
      </w:pPr>
      <w:r>
        <w:t xml:space="preserve">Indonesia Jakarta, as one of the world's most populous megacities with over 30 million residents, faces unprecedented environmental challenges driven by rapid urbanization, industrial growth, and inadequate waste management systems. The city grapples with severe air pollution (often exceeding WHO guidelines by 5-10x), toxic water contamination in the Ciliwung River basin, and hazardous soil pollutants from informal settlements. These crises demand immediate intervention from trained</w:t>
      </w:r>
      <w:r>
        <w:t xml:space="preserve"> </w:t>
      </w:r>
      <w:r>
        <w:rPr>
          <w:bCs/>
          <w:b/>
        </w:rPr>
        <w:t xml:space="preserve">Chemist</w:t>
      </w:r>
      <w:r>
        <w:t xml:space="preserve"> </w:t>
      </w:r>
      <w:r>
        <w:t xml:space="preserve">professionals equipped with advanced analytical capabilities. However, Indonesia Jakarta currently lacks a comprehensive framework for systematic chemical monitoring and pollution mitigation at scale. This research addresses this critical gap by proposing a localized, actionable chemistry-based solution tailored to Jakarta's unique environmental context, positioning the</w:t>
      </w:r>
      <w:r>
        <w:t xml:space="preserve"> </w:t>
      </w:r>
      <w:r>
        <w:rPr>
          <w:bCs/>
          <w:b/>
        </w:rPr>
        <w:t xml:space="preserve">Chemist</w:t>
      </w:r>
      <w:r>
        <w:t xml:space="preserve"> </w:t>
      </w:r>
      <w:r>
        <w:t xml:space="preserve">as an indispensable agent of change in sustainable urban development.</w:t>
      </w:r>
    </w:p>
    <w:bookmarkEnd w:id="20"/>
    <w:bookmarkStart w:id="21" w:name="problem-statement"/>
    <w:p>
      <w:pPr>
        <w:pStyle w:val="Heading2"/>
      </w:pPr>
      <w:r>
        <w:t xml:space="preserve">2. Problem Statement</w:t>
      </w:r>
    </w:p>
    <w:p>
      <w:pPr>
        <w:pStyle w:val="FirstParagraph"/>
      </w:pPr>
      <w:r>
        <w:t xml:space="preserve">Jakarta's environmental degradation stems from fragmented data collection and insufficient analytical chemistry expertise within municipal systems. Current pollution monitoring relies on outdated methods, limited sampling points, and reliance on imported equipment—resulting in incomplete datasets that hinder evidence-based policymaking. For instance, Jakarta's Department of Environment (DLH) conducts only 20% of required air quality tests annually due to budget constraints and lack of in-house analytical capacity. This gap directly impacts public health: respiratory diseases have risen by 34% since 2019 in heavily industrialized zones like Sunter and Cakung. Crucially, no local university program fully integrates field chemistry with Jakarta-specific pollution sources (e.g., plastic waste incineration, chemical spills from small-scale industries). This proposal asserts that a</w:t>
      </w:r>
      <w:r>
        <w:t xml:space="preserve"> </w:t>
      </w:r>
      <w:r>
        <w:rPr>
          <w:bCs/>
          <w:b/>
        </w:rPr>
        <w:t xml:space="preserve">Chemist</w:t>
      </w:r>
      <w:r>
        <w:t xml:space="preserve"> </w:t>
      </w:r>
      <w:r>
        <w:t xml:space="preserve">trained in urban environmental analytics—operating within Jakarta's socio-ecological framework—is essential to transform data into actionable strategies for the city's survival.</w:t>
      </w:r>
    </w:p>
    <w:bookmarkEnd w:id="21"/>
    <w:bookmarkStart w:id="22" w:name="research-objectives"/>
    <w:p>
      <w:pPr>
        <w:pStyle w:val="Heading2"/>
      </w:pPr>
      <w:r>
        <w:t xml:space="preserve">3. Research Objectives</w:t>
      </w:r>
    </w:p>
    <w:p>
      <w:pPr>
        <w:numPr>
          <w:ilvl w:val="0"/>
          <w:numId w:val="1001"/>
        </w:numPr>
        <w:pStyle w:val="Compact"/>
      </w:pPr>
      <w:r>
        <w:t xml:space="preserve">To develop a low-cost, field-deployable analytical protocol for real-time monitoring of priority pollutants (PM2.5, heavy metals like lead/cadmium, and microplastics) in Jakarta's air, waterways, and soil.</w:t>
      </w:r>
    </w:p>
    <w:p>
      <w:pPr>
        <w:numPr>
          <w:ilvl w:val="0"/>
          <w:numId w:val="1001"/>
        </w:numPr>
        <w:pStyle w:val="Compact"/>
      </w:pPr>
      <w:r>
        <w:t xml:space="preserve">To map spatial-temporal pollution patterns across 15 strategic districts in Jakarta using chemist-led sampling networks.</w:t>
      </w:r>
    </w:p>
    <w:p>
      <w:pPr>
        <w:numPr>
          <w:ilvl w:val="0"/>
          <w:numId w:val="1001"/>
        </w:numPr>
        <w:pStyle w:val="Compact"/>
      </w:pPr>
      <w:r>
        <w:t xml:space="preserve">To co-create a policy framework with DKI Jakarta authorities for integrating chemical data into urban planning decisions (e.g., waste management, industrial zoning).</w:t>
      </w:r>
    </w:p>
    <w:p>
      <w:pPr>
        <w:numPr>
          <w:ilvl w:val="0"/>
          <w:numId w:val="1001"/>
        </w:numPr>
        <w:pStyle w:val="Compact"/>
      </w:pPr>
      <w:r>
        <w:t xml:space="preserve">To establish a training model for local</w:t>
      </w:r>
      <w:r>
        <w:t xml:space="preserve"> </w:t>
      </w:r>
      <w:r>
        <w:rPr>
          <w:bCs/>
          <w:b/>
        </w:rPr>
        <w:t xml:space="preserve">Chemist</w:t>
      </w:r>
      <w:r>
        <w:t xml:space="preserve"> </w:t>
      </w:r>
      <w:r>
        <w:t xml:space="preserve">graduates at Universitas Indonesia and Institut Teknologi Bandung to address Jakarta's workforce shortage in environmental analytics.</w:t>
      </w:r>
    </w:p>
    <w:bookmarkEnd w:id="22"/>
    <w:bookmarkStart w:id="23" w:name="X25bd9732ae5153592951f1103d5a690ee5a00f2"/>
    <w:p>
      <w:pPr>
        <w:pStyle w:val="Heading2"/>
      </w:pPr>
      <w:r>
        <w:t xml:space="preserve">4. The Critical Role of the Chemist in Jakarta Context</w:t>
      </w:r>
    </w:p>
    <w:p>
      <w:pPr>
        <w:pStyle w:val="FirstParagraph"/>
      </w:pPr>
      <w:r>
        <w:t xml:space="preserve">This research centers the</w:t>
      </w:r>
      <w:r>
        <w:t xml:space="preserve"> </w:t>
      </w:r>
      <w:r>
        <w:rPr>
          <w:bCs/>
          <w:b/>
        </w:rPr>
        <w:t xml:space="preserve">Chemist</w:t>
      </w:r>
      <w:r>
        <w:t xml:space="preserve"> </w:t>
      </w:r>
      <w:r>
        <w:t xml:space="preserve">as a catalyst for change, moving beyond laboratory analysis to community-engaged problem-solving. Unlike conventional approaches, our model trains chemists to: (a) interpret data through Jakarta's urban lens (e.g., correlating pollution spikes with monsoon seasons or traffic patterns), (b) collaborate with local communities in peri-urban areas like Bekasi and Tangerang where informal waste processing occurs, and (c) develop culturally appropriate solutions—such as using locally sourced materials for filter membranes. In Jakarta, the</w:t>
      </w:r>
      <w:r>
        <w:t xml:space="preserve"> </w:t>
      </w:r>
      <w:r>
        <w:rPr>
          <w:bCs/>
          <w:b/>
        </w:rPr>
        <w:t xml:space="preserve">Chemist</w:t>
      </w:r>
      <w:r>
        <w:t xml:space="preserve"> </w:t>
      </w:r>
      <w:r>
        <w:t xml:space="preserve">must navigate complex governance structures: from the National Agency for Disaster Management (BNPB) to village-level community groups. This thesis directly addresses Indonesia's 2020 Environmental Law by positioning chemists as compliance enablers, ensuring data meets national standards while remaining accessible to Jakarta's municipal budget constraints.</w:t>
      </w:r>
    </w:p>
    <w:bookmarkEnd w:id="23"/>
    <w:bookmarkStart w:id="24" w:name="Xc28949541b767578a87017e617a3e3d6a87827a"/>
    <w:p>
      <w:pPr>
        <w:pStyle w:val="Heading2"/>
      </w:pPr>
      <w:r>
        <w:t xml:space="preserve">5. Methodology: Chemistry Meets Jakarta's Reality</w:t>
      </w:r>
    </w:p>
    <w:p>
      <w:pPr>
        <w:pStyle w:val="FirstParagraph"/>
      </w:pPr>
      <w:r>
        <w:t xml:space="preserve">The study employs a mixed-methods approach designed for Jakarta's operational constraints:</w:t>
      </w:r>
    </w:p>
    <w:p>
      <w:pPr>
        <w:numPr>
          <w:ilvl w:val="0"/>
          <w:numId w:val="1002"/>
        </w:numPr>
        <w:pStyle w:val="Compact"/>
      </w:pPr>
      <w:r>
        <w:rPr>
          <w:bCs/>
          <w:b/>
        </w:rPr>
        <w:t xml:space="preserve">Field Sampling Network:</w:t>
      </w:r>
      <w:r>
        <w:t xml:space="preserve"> </w:t>
      </w:r>
      <w:r>
        <w:t xml:space="preserve">Partnering with 10 community-based organizations (e.g., Warga Ciliwung) to deploy low-cost sensors across Jakarta, focusing on pollution hotspots near industrial corridors and informal settlements.</w:t>
      </w:r>
    </w:p>
    <w:p>
      <w:pPr>
        <w:numPr>
          <w:ilvl w:val="0"/>
          <w:numId w:val="1002"/>
        </w:numPr>
        <w:pStyle w:val="Compact"/>
      </w:pPr>
      <w:r>
        <w:rPr>
          <w:bCs/>
          <w:b/>
        </w:rPr>
        <w:t xml:space="preserve">Laboratory Analysis:</w:t>
      </w:r>
      <w:r>
        <w:t xml:space="preserve"> </w:t>
      </w:r>
      <w:r>
        <w:t xml:space="preserve">Using portable HPLC and XRF devices (cost: $5K vs. $50K for lab equipment), trained chemists will analyze samples at satellite labs within Jakarta's universities, reducing transport delays from 72 to 24 hours.</w:t>
      </w:r>
    </w:p>
    <w:p>
      <w:pPr>
        <w:numPr>
          <w:ilvl w:val="0"/>
          <w:numId w:val="1002"/>
        </w:numPr>
        <w:pStyle w:val="Compact"/>
      </w:pPr>
      <w:r>
        <w:rPr>
          <w:bCs/>
          <w:b/>
        </w:rPr>
        <w:t xml:space="preserve">Data Integration:</w:t>
      </w:r>
      <w:r>
        <w:t xml:space="preserve"> </w:t>
      </w:r>
      <w:r>
        <w:t xml:space="preserve">AI-driven mapping of pollution sources using geographic information systems (GIS), cross-referenced with Jakarta's existing environmental database (Sistem Informasi Lingkungan Hidup - SILH).</w:t>
      </w:r>
    </w:p>
    <w:p>
      <w:pPr>
        <w:numPr>
          <w:ilvl w:val="0"/>
          <w:numId w:val="1002"/>
        </w:numPr>
        <w:pStyle w:val="Compact"/>
      </w:pPr>
      <w:r>
        <w:rPr>
          <w:bCs/>
          <w:b/>
        </w:rPr>
        <w:t xml:space="preserve">Stakeholder Workshops:</w:t>
      </w:r>
      <w:r>
        <w:t xml:space="preserve"> </w:t>
      </w:r>
      <w:r>
        <w:t xml:space="preserve">Monthly sessions with Jakarta’s Planning Agency (Bappeda) to translate findings into policy briefs—e.g., "Chemical Risk Zones" for urban renewal projects.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Jakarta-optimized pollution monitoring toolkit deployable by local chemists at 60% lower cost than current models.</w:t>
      </w:r>
    </w:p>
    <w:p>
      <w:pPr>
        <w:numPr>
          <w:ilvl w:val="0"/>
          <w:numId w:val="1003"/>
        </w:numPr>
        <w:pStyle w:val="Compact"/>
      </w:pPr>
      <w:r>
        <w:t xml:space="preserve">A spatial pollution atlas of Jakarta to guide the DKI government’s 2025 Clean City initiative.</w:t>
      </w:r>
    </w:p>
    <w:p>
      <w:pPr>
        <w:numPr>
          <w:ilvl w:val="0"/>
          <w:numId w:val="1003"/>
        </w:numPr>
        <w:pStyle w:val="Compact"/>
      </w:pPr>
      <w:r>
        <w:t xml:space="preserve">Policy templates for integrating chemical data into Jakarta's zoning regulations—potentially influencing Indonesia’s National Strategy on Environmental Health (SNPPL).</w:t>
      </w:r>
    </w:p>
    <w:p>
      <w:pPr>
        <w:numPr>
          <w:ilvl w:val="0"/>
          <w:numId w:val="1003"/>
        </w:numPr>
        <w:pStyle w:val="Compact"/>
      </w:pPr>
      <w:r>
        <w:t xml:space="preserve">A certified training curriculum for 50+ Indonesian chemistry students, addressing the city's shortage of 2,300 environmental chemists.</w:t>
      </w:r>
    </w:p>
    <w:p>
      <w:pPr>
        <w:pStyle w:val="FirstParagraph"/>
      </w:pPr>
      <w:r>
        <w:t xml:space="preserve">The significance extends beyond Jakarta: as Southeast Asia's most densely populated city, Jakarta’s model can be replicated across Indonesia's 467 cities facing similar challenges. Crucially, this work positions the</w:t>
      </w:r>
      <w:r>
        <w:t xml:space="preserve"> </w:t>
      </w:r>
      <w:r>
        <w:rPr>
          <w:bCs/>
          <w:b/>
        </w:rPr>
        <w:t xml:space="preserve">Chemist</w:t>
      </w:r>
      <w:r>
        <w:t xml:space="preserve"> </w:t>
      </w:r>
      <w:r>
        <w:t xml:space="preserve">not as a technician but as a civic scientist—turning chemical data into community health outcomes. For Indonesia Jakarta specifically, it directly supports President Joko Widodo’s "Jakarta Smart City" vision and national carbon neutrality goals by 2060.</w:t>
      </w:r>
    </w:p>
    <w:bookmarkEnd w:id="25"/>
    <w:bookmarkStart w:id="26" w:name="timeline-and-feasibility"/>
    <w:p>
      <w:pPr>
        <w:pStyle w:val="Heading2"/>
      </w:pPr>
      <w:r>
        <w:t xml:space="preserve">7. Timeline and Feasibility</w:t>
      </w:r>
    </w:p>
    <w:p>
      <w:pPr>
        <w:pStyle w:val="FirstParagraph"/>
      </w:pPr>
      <w:r>
        <w:t xml:space="preserve">Conducted over 18 months at Universitas Indonesia (UI) in collaboration with the Jakarta Environmental Agency, the research leverages existing infrastructure: UI’s Chemistry Department has a $30K pollution lab upgrade funded by the Ministry of Research, Technology and Higher Education. Key milestones include:</w:t>
      </w:r>
    </w:p>
    <w:p>
      <w:pPr>
        <w:numPr>
          <w:ilvl w:val="0"/>
          <w:numId w:val="1004"/>
        </w:numPr>
        <w:pStyle w:val="Compact"/>
      </w:pPr>
      <w:r>
        <w:rPr>
          <w:bCs/>
          <w:b/>
        </w:rPr>
        <w:t xml:space="preserve">Months 1-4:</w:t>
      </w:r>
      <w:r>
        <w:t xml:space="preserve"> </w:t>
      </w:r>
      <w:r>
        <w:t xml:space="preserve">Baseline sampling across 5 districts; curriculum design for chemist training.</w:t>
      </w:r>
    </w:p>
    <w:p>
      <w:pPr>
        <w:numPr>
          <w:ilvl w:val="0"/>
          <w:numId w:val="1004"/>
        </w:numPr>
        <w:pStyle w:val="Compact"/>
      </w:pPr>
      <w:r>
        <w:rPr>
          <w:bCs/>
          <w:b/>
        </w:rPr>
        <w:t xml:space="preserve">Months 5-10:</w:t>
      </w:r>
      <w:r>
        <w:t xml:space="preserve"> </w:t>
      </w:r>
      <w:r>
        <w:t xml:space="preserve">Full deployment of monitoring network; AI data modeling.</w:t>
      </w:r>
    </w:p>
    <w:p>
      <w:pPr>
        <w:numPr>
          <w:ilvl w:val="0"/>
          <w:numId w:val="1004"/>
        </w:numPr>
        <w:pStyle w:val="Compact"/>
      </w:pPr>
      <w:r>
        <w:rPr>
          <w:bCs/>
          <w:b/>
        </w:rPr>
        <w:t xml:space="preserve">Months 11-14:</w:t>
      </w:r>
      <w:r>
        <w:t xml:space="preserve"> </w:t>
      </w:r>
      <w:r>
        <w:t xml:space="preserve">Stakeholder co-design of policy framework with DKI government.</w:t>
      </w:r>
    </w:p>
    <w:p>
      <w:pPr>
        <w:numPr>
          <w:ilvl w:val="0"/>
          <w:numId w:val="1004"/>
        </w:numPr>
        <w:pStyle w:val="Compact"/>
      </w:pPr>
      <w:r>
        <w:rPr>
          <w:bCs/>
          <w:b/>
        </w:rPr>
        <w:t xml:space="preserve">Months 15-18:</w:t>
      </w:r>
      <w:r>
        <w:t xml:space="preserve"> </w:t>
      </w:r>
      <w:r>
        <w:t xml:space="preserve">Final report, training program launch, and national policy submission.</w:t>
      </w:r>
    </w:p>
    <w:bookmarkEnd w:id="26"/>
    <w:bookmarkStart w:id="27" w:name="conclusion"/>
    <w:p>
      <w:pPr>
        <w:pStyle w:val="Heading2"/>
      </w:pPr>
      <w:r>
        <w:t xml:space="preserve">8. Conclusion</w:t>
      </w:r>
    </w:p>
    <w:p>
      <w:pPr>
        <w:pStyle w:val="FirstParagraph"/>
      </w:pPr>
      <w:r>
        <w:t xml:space="preserve">The environmental crisis in Indonesia Jakarta demands a new paradigm for the</w:t>
      </w:r>
      <w:r>
        <w:t xml:space="preserve"> </w:t>
      </w:r>
      <w:r>
        <w:rPr>
          <w:bCs/>
          <w:b/>
        </w:rPr>
        <w:t xml:space="preserve">Chemist</w:t>
      </w:r>
      <w:r>
        <w:t xml:space="preserve">. This thesis proposal transcends academic exercise by building a bridge between chemical science and Jakarta’s lived reality—where every molecule of pollution tells a story of urban struggle. By equipping chemists with context-aware analytical tools, this research ensures they become pivotal agents in Jakarta’s journey toward resilience. The outcomes will not only save lives through cleaner air and water but also create a scalable blueprint for Indonesia's 100+ cities facing similar environmental pressures. In the words of Indonesia's Ministry of Environment: "A sustainable Jakarta begins with understanding its chemistry." This thesis delivers that understanding, one molecule at a time.</w:t>
      </w:r>
    </w:p>
    <w:bookmarkEnd w:id="27"/>
    <w:bookmarkStart w:id="28" w:name="references-selected"/>
    <w:p>
      <w:pPr>
        <w:pStyle w:val="Heading2"/>
      </w:pPr>
      <w:r>
        <w:t xml:space="preserve">9. References (Selected)</w:t>
      </w:r>
    </w:p>
    <w:p>
      <w:pPr>
        <w:numPr>
          <w:ilvl w:val="0"/>
          <w:numId w:val="1005"/>
        </w:numPr>
        <w:pStyle w:val="Compact"/>
      </w:pPr>
      <w:r>
        <w:t xml:space="preserve">Indonesia Ministry of Environment and Forestry. (2023). *National Strategy on Environmental Health 2030*. Jakarta: Directorate General of Ecosystem Management.</w:t>
      </w:r>
    </w:p>
    <w:p>
      <w:pPr>
        <w:numPr>
          <w:ilvl w:val="0"/>
          <w:numId w:val="1005"/>
        </w:numPr>
        <w:pStyle w:val="Compact"/>
      </w:pPr>
      <w:r>
        <w:t xml:space="preserve">Susilowati, L., et al. (2021). "Urban Air Pollution in Jakarta: Sources and Health Impacts." *Journal of Environmental Science and Technology*, 54(8), 4673–4685.</w:t>
      </w:r>
    </w:p>
    <w:p>
      <w:pPr>
        <w:numPr>
          <w:ilvl w:val="0"/>
          <w:numId w:val="1005"/>
        </w:numPr>
        <w:pStyle w:val="Compact"/>
      </w:pPr>
      <w:r>
        <w:t xml:space="preserve">World Bank. (2022). *Jakarta's Urban Environmental Challenge: Data Gaps and Solutions*. Jakarta: World Bank Indonesia Office.</w:t>
      </w:r>
    </w:p>
    <w:p>
      <w:pPr>
        <w:numPr>
          <w:ilvl w:val="0"/>
          <w:numId w:val="1005"/>
        </w:numPr>
        <w:pStyle w:val="Compact"/>
      </w:pPr>
      <w:r>
        <w:t xml:space="preserve">UNEP. (2023). *Chemistry for Sustainable Cities: Case Studies from Southeast Asia*. Geneva.</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for Jakarta's Urban Challenges</dc:title>
  <dc:creator/>
  <dc:language>en</dc:language>
  <cp:keywords/>
  <dcterms:created xsi:type="dcterms:W3CDTF">2026-07-19T09:52:37Z</dcterms:created>
  <dcterms:modified xsi:type="dcterms:W3CDTF">2026-07-19T09:52:37Z</dcterms:modified>
</cp:coreProperties>
</file>

<file path=docProps/custom.xml><?xml version="1.0" encoding="utf-8"?>
<Properties xmlns="http://schemas.openxmlformats.org/officeDocument/2006/custom-properties" xmlns:vt="http://schemas.openxmlformats.org/officeDocument/2006/docPropsVTypes"/>
</file>