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9f025016cb0eb76434614fea93973a4880b687d"/>
    <w:p>
      <w:pPr>
        <w:pStyle w:val="Heading1"/>
      </w:pPr>
      <w:r>
        <w:t xml:space="preserve">Thesis Proposal: Advancing Chemical Sciences and Sustainable Practices for a Modern Chemist in Iraq Baghdad</w:t>
      </w:r>
    </w:p>
    <w:bookmarkStart w:id="20" w:name="introduction-and-research-context"/>
    <w:p>
      <w:pPr>
        <w:pStyle w:val="Heading2"/>
      </w:pPr>
      <w:r>
        <w:t xml:space="preserve">Introduction and Research Context</w:t>
      </w:r>
    </w:p>
    <w:p>
      <w:pPr>
        <w:pStyle w:val="FirstParagraph"/>
      </w:pPr>
      <w:r>
        <w:t xml:space="preserve">The role of the chemist in modern society has evolved beyond laboratory analysis to encompass environmental stewardship, industrial innovation, and public health protection. In Iraq Baghdad—a city grappling with post-conflict reconstruction, environmental degradation, and limited technical infrastructure—the need for a specialized chemist is more urgent than ever. This Thesis Proposal outlines a research initiative focused on developing practical chemical solutions tailored to Baghdad's unique challenges. Recent studies indicate that over 60% of Baghdad's water sources exceed WHO safety limits for heavy metals and pesticides (Al-Saadi et al., 2022), while industrial zones like Al-Mashtal suffer from unregulated chemical discharges. As the capital city faces these crises, the absence of locally trained chemists equipped with contemporary analytical tools creates a critical gap in sustainable development. This research directly addresses this void by positioning the chemist as a central agent for environmental remediation and economic recovery in Iraq Baghdad.</w:t>
      </w:r>
    </w:p>
    <w:bookmarkEnd w:id="20"/>
    <w:bookmarkStart w:id="21" w:name="problem-statement"/>
    <w:p>
      <w:pPr>
        <w:pStyle w:val="Heading2"/>
      </w:pPr>
      <w:r>
        <w:t xml:space="preserve">Problem Statement</w:t>
      </w:r>
    </w:p>
    <w:p>
      <w:pPr>
        <w:pStyle w:val="FirstParagraph"/>
      </w:pPr>
      <w:r>
        <w:t xml:space="preserve">Beyond historical conflicts, Baghdad confronts invisible yet devastating chemical threats: contaminated soil from abandoned industrial sites (e.g., former fertilizer plants), air pollution from uncontrolled combustion of waste, and inadequate water treatment systems. Current environmental monitoring in Iraq relies heavily on imported equipment and foreign experts, creating dependency without local capacity building. A 2023 UNDP report confirms that Baghdad's universities graduate fewer than 50 chemists annually—far below the estimated need for 500+ trained professionals to manage the city’s environmental challenges. Without a cadre of competent local chemists proficient in modern analytical techniques (e.g., HPLC, GC-MS) and sustainable chemistry principles, Baghdad cannot achieve its National Environmental Strategy 2035 goals. This Thesis Proposal confronts this crisis by designing a framework where the chemist becomes an indispensable actor in Baghdad’s recovery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chemical pollution hotspots across Baghdad, prioritizing areas with critical public health risks (e.g., Tigris River tributaries near industrial zones).</w:t>
      </w:r>
    </w:p>
    <w:p>
      <w:pPr>
        <w:numPr>
          <w:ilvl w:val="0"/>
          <w:numId w:val="1001"/>
        </w:numPr>
        <w:pStyle w:val="Compact"/>
      </w:pPr>
      <w:r>
        <w:t xml:space="preserve">To develop and validate cost-effective analytical protocols using accessible instrumentation for Baghdad’s laboratories, reducing reliance on foreign equipment.</w:t>
      </w:r>
    </w:p>
    <w:p>
      <w:pPr>
        <w:numPr>
          <w:ilvl w:val="0"/>
          <w:numId w:val="1001"/>
        </w:numPr>
        <w:pStyle w:val="Compact"/>
      </w:pPr>
      <w:r>
        <w:t xml:space="preserve">To design a localized training curriculum for Iraqi chemists focusing on environmental remediation techniques applicable to Baghdad’s soil and water matrices.</w:t>
      </w:r>
    </w:p>
    <w:p>
      <w:pPr>
        <w:numPr>
          <w:ilvl w:val="0"/>
          <w:numId w:val="1001"/>
        </w:numPr>
        <w:pStyle w:val="Compact"/>
      </w:pPr>
      <w:r>
        <w:t xml:space="preserve">To propose policy-informed chemical management strategies integrating traditional ecological knowledge with modern analytical chemistry for sustainable urban planning in Iraq Baghdad.</w:t>
      </w:r>
    </w:p>
    <w:bookmarkEnd w:id="22"/>
    <w:bookmarkStart w:id="23" w:name="X5af77a0f047493be01af1ef2959d2dab2ee6e2b"/>
    <w:p>
      <w:pPr>
        <w:pStyle w:val="Heading2"/>
      </w:pPr>
      <w:r>
        <w:t xml:space="preserve">Literature Review: Bridging Global Knowledge and Local Context</w:t>
      </w:r>
    </w:p>
    <w:p>
      <w:pPr>
        <w:pStyle w:val="FirstParagraph"/>
      </w:pPr>
      <w:r>
        <w:t xml:space="preserve">Existing literature on environmental chemistry in conflict-affected regions (e.g., studies from Syria by Haddad et al., 2021) emphasizes analytical gaps but neglects Baghdad’s specific geospatial and socio-political dynamics. While global frameworks like the EPA’s Green Chemistry Principles exist, they lack adaptation for resource-constrained settings like Iraq Baghdad. Recent Iraqi research (Jabbar &amp; Ahmed, 2023) on soil contamination in Mosul demonstrates promising methods but fails to address Baghdad's unique combination of urban density and post-conflict chemical legacy. This Thesis Proposal bridges this gap by co-creating solutions with Baghdad’s existing scientific institutions—the University of Baghdad’s Chemistry Department and the Ministry of Environment—and incorporating lessons from neighboring countries (e.g., Jordan’s water treatment models). The research will ensure that the chemist's toolkit is not merely imported but locally validated.</w:t>
      </w:r>
    </w:p>
    <w:bookmarkEnd w:id="23"/>
    <w:bookmarkStart w:id="24" w:name="methodology-a-context-driven-approach"/>
    <w:p>
      <w:pPr>
        <w:pStyle w:val="Heading2"/>
      </w:pPr>
      <w:r>
        <w:t xml:space="preserve">Methodology: A Context-Driven Approach</w:t>
      </w:r>
    </w:p>
    <w:p>
      <w:pPr>
        <w:pStyle w:val="FirstParagraph"/>
      </w:pPr>
      <w:r>
        <w:t xml:space="preserve">This study employs a mixed-methods design spanning three phases:</w:t>
      </w:r>
    </w:p>
    <w:p>
      <w:pPr>
        <w:numPr>
          <w:ilvl w:val="0"/>
          <w:numId w:val="1002"/>
        </w:numPr>
        <w:pStyle w:val="Compact"/>
      </w:pPr>
      <w:r>
        <w:rPr>
          <w:bCs/>
          <w:b/>
        </w:rPr>
        <w:t xml:space="preserve">Phase 1 (3 months):</w:t>
      </w:r>
      <w:r>
        <w:t xml:space="preserve"> </w:t>
      </w:r>
      <w:r>
        <w:t xml:space="preserve">Collaborative field assessment with Baghdad Environmental Protection Directorate to map pollution sources using low-cost sensor networks and soil/water sampling across 15 districts.</w:t>
      </w:r>
    </w:p>
    <w:p>
      <w:pPr>
        <w:numPr>
          <w:ilvl w:val="0"/>
          <w:numId w:val="1002"/>
        </w:numPr>
        <w:pStyle w:val="Compact"/>
      </w:pPr>
      <w:r>
        <w:rPr>
          <w:bCs/>
          <w:b/>
        </w:rPr>
        <w:t xml:space="preserve">Phase 2 (6 months):</w:t>
      </w:r>
      <w:r>
        <w:t xml:space="preserve"> </w:t>
      </w:r>
      <w:r>
        <w:t xml:space="preserve">Laboratory analysis of samples at University of Baghdad’s facilities, testing both standard protocols (e.g., EPA Method 200.8 for metals) and adapted techniques using repurposed equipment (e.g., Arduino-based spectrophotometers).</w:t>
      </w:r>
    </w:p>
    <w:p>
      <w:pPr>
        <w:numPr>
          <w:ilvl w:val="0"/>
          <w:numId w:val="1002"/>
        </w:numPr>
        <w:pStyle w:val="Compact"/>
      </w:pPr>
      <w:r>
        <w:rPr>
          <w:bCs/>
          <w:b/>
        </w:rPr>
        <w:t xml:space="preserve">Phase 3 (4 months):</w:t>
      </w:r>
      <w:r>
        <w:t xml:space="preserve"> </w:t>
      </w:r>
      <w:r>
        <w:t xml:space="preserve">Co-development of a training module with Iraqi chemists, focusing on remediation strategies like phytoremediation using native plants (e.g., *Eichhornia crassipes* for heavy metals) and low-cost filtration systems.</w:t>
      </w:r>
    </w:p>
    <w:p>
      <w:pPr>
        <w:pStyle w:val="FirstParagraph"/>
      </w:pPr>
      <w:r>
        <w:t xml:space="preserve">All methodologies prioritize scalability within Baghdad’s infrastructure constraints. Crucially, this research does not position the chemist as an external expert but as a collaborator embedded within Iraq Baghdad’s community networks—ensuring solutions resonate with local realities.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w:t>
      </w:r>
    </w:p>
    <w:p>
      <w:pPr>
        <w:numPr>
          <w:ilvl w:val="0"/>
          <w:numId w:val="1003"/>
        </w:numPr>
        <w:pStyle w:val="Compact"/>
      </w:pPr>
      <w:r>
        <w:t xml:space="preserve">A publicly accessible Baghdad Pollution Atlas detailing chemical threat zones, enabling targeted interventions by Iraqi environmental authorities.</w:t>
      </w:r>
    </w:p>
    <w:p>
      <w:pPr>
        <w:numPr>
          <w:ilvl w:val="0"/>
          <w:numId w:val="1003"/>
        </w:numPr>
        <w:pStyle w:val="Compact"/>
      </w:pPr>
      <w:r>
        <w:t xml:space="preserve">A certified training framework for chemists in Baghdad that integrates Arabic-language technical resources and context-specific case studies, directly addressing the 85% skills gap identified in a 2023 Ministry of Higher Education survey.</w:t>
      </w:r>
    </w:p>
    <w:p>
      <w:pPr>
        <w:numPr>
          <w:ilvl w:val="0"/>
          <w:numId w:val="1003"/>
        </w:numPr>
        <w:pStyle w:val="Compact"/>
      </w:pPr>
      <w:r>
        <w:t xml:space="preserve">Policy briefs advocating for chemical industry regulations that leverage local chemist expertise—such as mandating environmental impact assessments using Baghdad-validated protocols before new industrial permits.</w:t>
      </w:r>
    </w:p>
    <w:p>
      <w:pPr>
        <w:pStyle w:val="FirstParagraph"/>
      </w:pPr>
      <w:r>
        <w:t xml:space="preserve">The significance extends beyond academia. By empowering the Iraqi chemist to lead in pollution monitoring and remediation, this research supports Iraq’s Sustainable Development Goals (SDG 3: Good Health, SDG 6: Clean Water). A successful model could catalyze similar initiatives across Iraq’s governorates, turning Baghdad from a symbol of environmental crisis into a hub for chemical innovation. Crucially, it reframes the chemist not as a foreign consultant but as an indigenous solution-bearer—central to rebuilding trust in scientific institutions post-conflict.</w:t>
      </w:r>
    </w:p>
    <w:bookmarkEnd w:id="25"/>
    <w:bookmarkStart w:id="26" w:name="timeline-and-implementation-strategy"/>
    <w:p>
      <w:pPr>
        <w:pStyle w:val="Heading2"/>
      </w:pPr>
      <w:r>
        <w:t xml:space="preserve">Timeline and Implementation Strategy</w:t>
      </w:r>
    </w:p>
    <w:p>
      <w:pPr>
        <w:pStyle w:val="FirstParagraph"/>
      </w:pPr>
      <w:r>
        <w:t xml:space="preserve">The proposed 14-month project aligns with Baghdad’s academic calendar. Key milestones include:</w:t>
      </w:r>
      <w:r>
        <w:t xml:space="preserve"> </w:t>
      </w:r>
      <w:r>
        <w:t xml:space="preserve">• Month 3: Completion of pollution mapping with Ministry of Environment sign-off</w:t>
      </w:r>
      <w:r>
        <w:t xml:space="preserve"> </w:t>
      </w:r>
      <w:r>
        <w:t xml:space="preserve">• Month 7: Pilot training workshop at University of Baghdad (targeting 30 chemist trainees)</w:t>
      </w:r>
      <w:r>
        <w:t xml:space="preserve"> </w:t>
      </w:r>
      <w:r>
        <w:t xml:space="preserve">• Month 12: Policy submission to Iraqi Council of Ministers for chemical industry reform</w:t>
      </w:r>
    </w:p>
    <w:p>
      <w:pPr>
        <w:pStyle w:val="BodyText"/>
      </w:pPr>
      <w:r>
        <w:t xml:space="preserve">Implementation leverages existing partnerships: the University of Baghdad Chemistry Department (as host institution), Iraq’s National Center for Scientific Research (for lab access), and local NGOs like "Baghdad Environmental Action" for community engagement. Budget allocation prioritizes equipment sustainability—e.g., using refurbished spectrophotometers instead of new imports.</w:t>
      </w:r>
    </w:p>
    <w:bookmarkEnd w:id="26"/>
    <w:bookmarkStart w:id="27" w:name="Xdb2e8b5a7b38ecb435db0e87ac06b9f8515b6ef"/>
    <w:p>
      <w:pPr>
        <w:pStyle w:val="Heading2"/>
      </w:pPr>
      <w:r>
        <w:t xml:space="preserve">Conclusion: The Chemist as Catalyst for Baghdad's Future</w:t>
      </w:r>
    </w:p>
    <w:p>
      <w:pPr>
        <w:pStyle w:val="FirstParagraph"/>
      </w:pPr>
      <w:r>
        <w:t xml:space="preserve">This Thesis Proposal argues that the chemist’s role in Iraq Baghdad is not merely technical but profoundly transformative. In a city where environmental neglect has contributed to rising respiratory illnesses and agricultural decline, the trained chemist becomes a public health guardian and an economic catalyst. By focusing on practical, affordable science rooted in Baghdad’s landscape—rather than imported Western models—we ensure that every graduate chemist returns to their community equipped to tackle real-world challenges. The success of this research will redefine what it means to be a chemist in Iraq: no longer a relic of colonial-era education but an empowered agent for sustainable sovereignty. As Baghdad rebuilds, this Thesis Proposal stands as a blueprint for turning chemical science from a vulnerability into the cornerstone of resilience.</w:t>
      </w:r>
    </w:p>
    <w:bookmarkEnd w:id="27"/>
    <w:bookmarkStart w:id="28" w:name="references-selected"/>
    <w:p>
      <w:pPr>
        <w:pStyle w:val="Heading2"/>
      </w:pPr>
      <w:r>
        <w:t xml:space="preserve">References (Selected)</w:t>
      </w:r>
    </w:p>
    <w:p>
      <w:pPr>
        <w:numPr>
          <w:ilvl w:val="0"/>
          <w:numId w:val="1004"/>
        </w:numPr>
        <w:pStyle w:val="Compact"/>
      </w:pPr>
      <w:r>
        <w:t xml:space="preserve">Al-Saadi, A., et al. (2022). *Water Quality Assessment in Baghdad’s Urban Zones*. Iraqi Journal of Environmental Science, 8(3), 45-60.</w:t>
      </w:r>
    </w:p>
    <w:p>
      <w:pPr>
        <w:numPr>
          <w:ilvl w:val="0"/>
          <w:numId w:val="1004"/>
        </w:numPr>
        <w:pStyle w:val="Compact"/>
      </w:pPr>
      <w:r>
        <w:t xml:space="preserve">UNDP Iraq. (2023). *Environmental Governance and Capacity Building Report*. Baghdad: UNDP Office.</w:t>
      </w:r>
    </w:p>
    <w:p>
      <w:pPr>
        <w:numPr>
          <w:ilvl w:val="0"/>
          <w:numId w:val="1004"/>
        </w:numPr>
        <w:pStyle w:val="Compact"/>
      </w:pPr>
      <w:r>
        <w:t xml:space="preserve">Jabbar, R., &amp; Ahmed, S. (2023). *Soil Contamination Patterns in Post-Conflict Mosul*. Journal of Environmental Chemistry, 17(4), 112–130.</w:t>
      </w:r>
    </w:p>
    <w:p>
      <w:pPr>
        <w:numPr>
          <w:ilvl w:val="0"/>
          <w:numId w:val="1004"/>
        </w:numPr>
        <w:pStyle w:val="Compact"/>
      </w:pPr>
      <w:r>
        <w:t xml:space="preserve">Haddad, L., et al. (2021). *Chemical Legacy of Conflict: Lessons from Syria*. International Journal of Environmental Research, 55, 88-99.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Sciences for Sustainable Development in Iraq Baghdad</dc:title>
  <dc:creator/>
  <dc:language>en</dc:language>
  <cp:keywords/>
  <dcterms:created xsi:type="dcterms:W3CDTF">2026-05-01T21:18:37Z</dcterms:created>
  <dcterms:modified xsi:type="dcterms:W3CDTF">2026-05-01T21:18:37Z</dcterms:modified>
</cp:coreProperties>
</file>

<file path=docProps/custom.xml><?xml version="1.0" encoding="utf-8"?>
<Properties xmlns="http://schemas.openxmlformats.org/officeDocument/2006/custom-properties" xmlns:vt="http://schemas.openxmlformats.org/officeDocument/2006/docPropsVTypes"/>
</file>