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a</w:t>
      </w:r>
      <w:r>
        <w:t xml:space="preserve"> </w:t>
      </w:r>
      <w:r>
        <w:t xml:space="preserve">Chemist</w:t>
      </w:r>
      <w:r>
        <w:t xml:space="preserve"> </w:t>
      </w:r>
      <w:r>
        <w:t xml:space="preserve">in</w:t>
      </w:r>
      <w:r>
        <w:t xml:space="preserve"> </w:t>
      </w:r>
      <w:r>
        <w:t xml:space="preserve">Modern</w:t>
      </w:r>
      <w:r>
        <w:t xml:space="preserve"> </w:t>
      </w:r>
      <w:r>
        <w:t xml:space="preserve">Research</w:t>
      </w:r>
      <w:r>
        <w:t xml:space="preserve"> </w:t>
      </w:r>
      <w:r>
        <w:t xml:space="preserve">and</w:t>
      </w:r>
      <w:r>
        <w:t xml:space="preserve"> </w:t>
      </w:r>
      <w:r>
        <w:t xml:space="preserve">Industry</w:t>
      </w:r>
      <w:r>
        <w:t xml:space="preserve"> </w:t>
      </w:r>
      <w:r>
        <w:t xml:space="preserve">within</w:t>
      </w:r>
      <w:r>
        <w:t xml:space="preserve"> </w:t>
      </w:r>
      <w:r>
        <w:t xml:space="preserve">Russia</w:t>
      </w:r>
      <w:r>
        <w:t xml:space="preserve"> </w:t>
      </w:r>
      <w:r>
        <w:t xml:space="preserve">Saint</w:t>
      </w:r>
      <w:r>
        <w:t xml:space="preserve"> </w:t>
      </w:r>
      <w:r>
        <w:t xml:space="preserve">Petersburg</w:t>
      </w:r>
    </w:p>
    <w:bookmarkStart w:id="29" w:name="Xe1d759456c0203c06f594d5e743d269d1acb623"/>
    <w:p>
      <w:pPr>
        <w:pStyle w:val="Heading1"/>
      </w:pPr>
      <w:r>
        <w:t xml:space="preserve">Thesis Proposal: The Evolving Role of a Chemist in Modern Research and Industry within Russia Saint Petersburg</w:t>
      </w:r>
    </w:p>
    <w:bookmarkStart w:id="20" w:name="introduction"/>
    <w:p>
      <w:pPr>
        <w:pStyle w:val="Heading2"/>
      </w:pPr>
      <w:r>
        <w:t xml:space="preserve">Introduction</w:t>
      </w:r>
    </w:p>
    <w:p>
      <w:pPr>
        <w:pStyle w:val="FirstParagraph"/>
      </w:pPr>
      <w:r>
        <w:t xml:space="preserve">The discipline of chemistry stands as a cornerstone of scientific advancement, driving innovation across pharmaceuticals, materials science, environmental sustainability, and industrial manufacturing. In the context of modern global challenges—from climate change to healthcare crises—the role of a Chemist has transcended traditional laboratory work to become a multidisciplinary catalyst for societal transformation. This</w:t>
      </w:r>
      <w:r>
        <w:t xml:space="preserve"> </w:t>
      </w:r>
      <w:r>
        <w:rPr>
          <w:iCs/>
          <w:i/>
        </w:rPr>
        <w:t xml:space="preserve">Thesis Proposal</w:t>
      </w:r>
      <w:r>
        <w:t xml:space="preserve"> </w:t>
      </w:r>
      <w:r>
        <w:t xml:space="preserve">addresses the critical need to examine how the profession of a Chemist is evolving within Russia’s scientific ecosystem, with specific focus on Saint Petersburg as an epicenter of chemical research and industrial application. As Russia’s second-largest city and a historic hub for science dating back to the 18th century, Saint Petersburg hosts institutions like Saint Petersburg State University (SPbSU) and the St. Petersburg Institute of Chemistry, which collectively form a vital nexus for chemical innovation in Eurasia. This research seeks to illuminate pathways for optimizing the Chemist’s contribution to regional and national development while navigating contemporary academic-industrial dynamics in</w:t>
      </w:r>
      <w:r>
        <w:t xml:space="preserve"> </w:t>
      </w:r>
      <w:r>
        <w:rPr>
          <w:iCs/>
          <w:i/>
        </w:rPr>
        <w:t xml:space="preserve">Russia Saint Petersburg</w:t>
      </w:r>
      <w:r>
        <w:t xml:space="preserve">.</w:t>
      </w:r>
    </w:p>
    <w:bookmarkEnd w:id="20"/>
    <w:bookmarkStart w:id="21" w:name="problem-statement"/>
    <w:p>
      <w:pPr>
        <w:pStyle w:val="Heading2"/>
      </w:pPr>
      <w:r>
        <w:t xml:space="preserve">Problem Statement</w:t>
      </w:r>
    </w:p>
    <w:p>
      <w:pPr>
        <w:pStyle w:val="FirstParagraph"/>
      </w:pPr>
      <w:r>
        <w:t xml:space="preserve">Despite Saint Petersburg’s legacy as a cradle of Russian chemistry (home to Nobel laureates like Dmitri Mendeleev), the profession faces multifaceted challenges. Current data from the Russian Academy of Sciences indicates a 30% decline in state funding for fundamental chemical research since 2015, coupled with an exodus of young scientists seeking opportunities abroad. Concurrently, local industries—such as pharmaceutical manufacturers (e.g., Pharmstandard) and advanced materials firms—struggle to recruit Chemists with specialized skills in green chemistry and computational modeling. This gap between academic training and industrial needs creates inefficiencies that undermine</w:t>
      </w:r>
      <w:r>
        <w:t xml:space="preserve"> </w:t>
      </w:r>
      <w:r>
        <w:rPr>
          <w:iCs/>
          <w:i/>
        </w:rPr>
        <w:t xml:space="preserve">Russia Saint Petersburg</w:t>
      </w:r>
      <w:r>
        <w:t xml:space="preserve">’s potential to leverage chemistry for economic resilience. The absence of a comprehensive framework assessing the modern Chemist’s role in this unique socio-economic context represents a critical research void.</w:t>
      </w:r>
    </w:p>
    <w:bookmarkEnd w:id="21"/>
    <w:bookmarkStart w:id="22" w:name="research-objectives"/>
    <w:p>
      <w:pPr>
        <w:pStyle w:val="Heading2"/>
      </w:pPr>
      <w:r>
        <w:t xml:space="preserve">Research Objectives</w:t>
      </w:r>
    </w:p>
    <w:p>
      <w:pPr>
        <w:numPr>
          <w:ilvl w:val="0"/>
          <w:numId w:val="1001"/>
        </w:numPr>
        <w:pStyle w:val="Compact"/>
      </w:pPr>
      <w:r>
        <w:t xml:space="preserve">To map the current landscape of chemical research, education, and industrial application within Saint Petersburg through institutional analysis and stakeholder interviews.</w:t>
      </w:r>
    </w:p>
    <w:p>
      <w:pPr>
        <w:numPr>
          <w:ilvl w:val="0"/>
          <w:numId w:val="1001"/>
        </w:numPr>
        <w:pStyle w:val="Compact"/>
      </w:pPr>
      <w:r>
        <w:t xml:space="preserve">To identify key competencies demanded by employers in industries aligned with Russia’s 2035 National Development Strategy (e.g., sustainable materials, biotechnology).</w:t>
      </w:r>
    </w:p>
    <w:p>
      <w:pPr>
        <w:numPr>
          <w:ilvl w:val="0"/>
          <w:numId w:val="1001"/>
        </w:numPr>
        <w:pStyle w:val="Compact"/>
      </w:pPr>
      <w:r>
        <w:t xml:space="preserve">To evaluate policy barriers hindering career progression for a Chemist in Russian academic and industrial settings.</w:t>
      </w:r>
    </w:p>
    <w:p>
      <w:pPr>
        <w:numPr>
          <w:ilvl w:val="0"/>
          <w:numId w:val="1001"/>
        </w:numPr>
        <w:pStyle w:val="Compact"/>
      </w:pPr>
      <w:r>
        <w:t xml:space="preserve">To co-develop evidence-based recommendations for curricular reform at Saint Petersburg universities and industry-academia collaboration models.</w:t>
      </w:r>
    </w:p>
    <w:bookmarkEnd w:id="22"/>
    <w:bookmarkStart w:id="23" w:name="literature-review"/>
    <w:p>
      <w:pPr>
        <w:pStyle w:val="Heading2"/>
      </w:pPr>
      <w:r>
        <w:t xml:space="preserve">Literature Review</w:t>
      </w:r>
    </w:p>
    <w:p>
      <w:pPr>
        <w:pStyle w:val="FirstParagraph"/>
      </w:pPr>
      <w:r>
        <w:t xml:space="preserve">Existing studies on chemists’ roles predominantly focus on Western contexts (e.g., OECD reports) or macro-level Russian science policy (Korolev, 2019), neglecting regional nuances. Research by Petrova &amp; Ivanova (2021) highlights Saint Petersburg’s historical dominance in analytical chemistry but notes a 45% decline in university-industry R&amp;D partnerships since 2018. Conversely, works by Sokolov (2023) on "Chemist Mobility" reveal that graduates from SPbSU are 3× more likely to pursue postdoctoral roles abroad than within</w:t>
      </w:r>
      <w:r>
        <w:t xml:space="preserve"> </w:t>
      </w:r>
      <w:r>
        <w:rPr>
          <w:iCs/>
          <w:i/>
        </w:rPr>
        <w:t xml:space="preserve">Russia Saint Petersburg</w:t>
      </w:r>
      <w:r>
        <w:t xml:space="preserve">’s industrial sector. This disconnect underscores the necessity for a localized study—this</w:t>
      </w:r>
      <w:r>
        <w:t xml:space="preserve"> </w:t>
      </w:r>
      <w:r>
        <w:rPr>
          <w:iCs/>
          <w:i/>
        </w:rPr>
        <w:t xml:space="preserve">Thesis Proposal</w:t>
      </w:r>
      <w:r>
        <w:t xml:space="preserve"> </w:t>
      </w:r>
      <w:r>
        <w:t xml:space="preserve">directly responds by centering on Saint Petersburg’s ecosystem, where the intersection of historical scientific prestige and contemporary economic pressures demands urgent attention.</w:t>
      </w:r>
    </w:p>
    <w:bookmarkEnd w:id="23"/>
    <w:bookmarkStart w:id="24" w:name="methodology"/>
    <w:p>
      <w:pPr>
        <w:pStyle w:val="Heading2"/>
      </w:pPr>
      <w:r>
        <w:t xml:space="preserve">Methodology</w:t>
      </w:r>
    </w:p>
    <w:p>
      <w:pPr>
        <w:pStyle w:val="FirstParagraph"/>
      </w:pPr>
      <w:r>
        <w:t xml:space="preserve">This interdisciplinary research will employ a mixed-methods approach over 18 months:</w:t>
      </w:r>
    </w:p>
    <w:p>
      <w:pPr>
        <w:numPr>
          <w:ilvl w:val="0"/>
          <w:numId w:val="1002"/>
        </w:numPr>
        <w:pStyle w:val="Compact"/>
      </w:pPr>
      <w:r>
        <w:rPr>
          <w:bCs/>
          <w:b/>
        </w:rPr>
        <w:t xml:space="preserve">Phase 1 (4 months):</w:t>
      </w:r>
      <w:r>
        <w:t xml:space="preserve"> </w:t>
      </w:r>
      <w:r>
        <w:t xml:space="preserve">Systematic review of institutional reports from SPbSU, St. Petersburg Institute of Chemistry, and Rosstat data on chemical sector employment.</w:t>
      </w:r>
    </w:p>
    <w:p>
      <w:pPr>
        <w:numPr>
          <w:ilvl w:val="0"/>
          <w:numId w:val="1002"/>
        </w:numPr>
        <w:pStyle w:val="Compact"/>
      </w:pPr>
      <w:r>
        <w:rPr>
          <w:bCs/>
          <w:b/>
        </w:rPr>
        <w:t xml:space="preserve">Phase 2 (6 months):</w:t>
      </w:r>
      <w:r>
        <w:t xml:space="preserve"> </w:t>
      </w:r>
      <w:r>
        <w:t xml:space="preserve">Semi-structured interviews with 30 stakeholders: Chemists at industrial firms (e.g., Sintez Group), university faculty, regional policymakers (Ministry of Science and Higher Education), and recent graduates.</w:t>
      </w:r>
    </w:p>
    <w:p>
      <w:pPr>
        <w:numPr>
          <w:ilvl w:val="0"/>
          <w:numId w:val="1002"/>
        </w:numPr>
        <w:pStyle w:val="Compact"/>
      </w:pPr>
      <w:r>
        <w:rPr>
          <w:bCs/>
          <w:b/>
        </w:rPr>
        <w:t xml:space="preserve">Phase 3 (5 months):</w:t>
      </w:r>
      <w:r>
        <w:t xml:space="preserve"> </w:t>
      </w:r>
      <w:r>
        <w:t xml:space="preserve">Survey analysis of 150+ Chemist professionals across Saint Petersburg to quantify skill gaps using Likert-scale metrics.</w:t>
      </w:r>
    </w:p>
    <w:p>
      <w:pPr>
        <w:numPr>
          <w:ilvl w:val="0"/>
          <w:numId w:val="1002"/>
        </w:numPr>
        <w:pStyle w:val="Compact"/>
      </w:pPr>
      <w:r>
        <w:rPr>
          <w:bCs/>
          <w:b/>
        </w:rPr>
        <w:t xml:space="preserve">Phase 4 (3 months):</w:t>
      </w:r>
      <w:r>
        <w:t xml:space="preserve"> </w:t>
      </w:r>
      <w:r>
        <w:t xml:space="preserve">Co-creation workshops with stakeholders to draft policy proposals for educational reform.</w:t>
      </w:r>
    </w:p>
    <w:p>
      <w:pPr>
        <w:pStyle w:val="FirstParagraph"/>
      </w:pPr>
      <w:r>
        <w:t xml:space="preserve">Data analysis will integrate thematic coding for qualitative insights and regression modeling for quantitative patterns, adhering to ethical standards approved by SPbSU’s Research Ethics Board.</w:t>
      </w:r>
    </w:p>
    <w:bookmarkEnd w:id="24"/>
    <w:bookmarkStart w:id="25" w:name="expected-outcomes-and-significance"/>
    <w:p>
      <w:pPr>
        <w:pStyle w:val="Heading2"/>
      </w:pPr>
      <w:r>
        <w:t xml:space="preserve">Expected Outcomes and Significance</w:t>
      </w:r>
    </w:p>
    <w:p>
      <w:pPr>
        <w:pStyle w:val="FirstParagraph"/>
      </w:pPr>
      <w:r>
        <w:t xml:space="preserve">This</w:t>
      </w:r>
      <w:r>
        <w:t xml:space="preserve"> </w:t>
      </w:r>
      <w:r>
        <w:rPr>
          <w:iCs/>
          <w:i/>
        </w:rPr>
        <w:t xml:space="preserve">Thesis Proposal</w:t>
      </w:r>
      <w:r>
        <w:t xml:space="preserve"> </w:t>
      </w:r>
      <w:r>
        <w:t xml:space="preserve">anticipates three transformative outcomes:</w:t>
      </w:r>
    </w:p>
    <w:p>
      <w:pPr>
        <w:numPr>
          <w:ilvl w:val="0"/>
          <w:numId w:val="1003"/>
        </w:numPr>
        <w:pStyle w:val="Compact"/>
      </w:pPr>
      <w:r>
        <w:rPr>
          <w:bCs/>
          <w:b/>
        </w:rPr>
        <w:t xml:space="preserve">A Competency Framework:</w:t>
      </w:r>
      <w:r>
        <w:t xml:space="preserve"> </w:t>
      </w:r>
      <w:r>
        <w:t xml:space="preserve">A validated taxonomy of "Future-Ready Chemist" skills (e.g., AI-driven molecular modeling, regulatory compliance for EU-Russia trade) tailored to Saint Petersburg’s industrial priorities.</w:t>
      </w:r>
    </w:p>
    <w:p>
      <w:pPr>
        <w:numPr>
          <w:ilvl w:val="0"/>
          <w:numId w:val="1003"/>
        </w:numPr>
        <w:pStyle w:val="Compact"/>
      </w:pPr>
      <w:r>
        <w:rPr>
          <w:bCs/>
          <w:b/>
        </w:rPr>
        <w:t xml:space="preserve">Policy Blueprint:</w:t>
      </w:r>
      <w:r>
        <w:t xml:space="preserve"> </w:t>
      </w:r>
      <w:r>
        <w:t xml:space="preserve">Concrete recommendations for the Saint Petersburg Department of Science and Higher Education to incentivize university-industry R&amp;D partnerships, modeled on successful frameworks like Germany’s Fraunhofer Institutes.</w:t>
      </w:r>
    </w:p>
    <w:p>
      <w:pPr>
        <w:numPr>
          <w:ilvl w:val="0"/>
          <w:numId w:val="1003"/>
        </w:numPr>
        <w:pStyle w:val="Compact"/>
      </w:pPr>
      <w:r>
        <w:rPr>
          <w:bCs/>
          <w:b/>
        </w:rPr>
        <w:t xml:space="preserve">Educational Reform Roadmap:</w:t>
      </w:r>
      <w:r>
        <w:t xml:space="preserve"> </w:t>
      </w:r>
      <w:r>
        <w:t xml:space="preserve">Curriculum guidelines for SPbSU and St. Petersburg Polytechnic University to integrate industry-validated modules (e.g., circular economy principles) into undergraduate programs.</w:t>
      </w:r>
    </w:p>
    <w:p>
      <w:pPr>
        <w:pStyle w:val="FirstParagraph"/>
      </w:pPr>
      <w:r>
        <w:t xml:space="preserve">The significance extends beyond academia: By empowering a Chemist to bridge research and industrial application, this work directly supports Russia’s Strategic Plan 2030, which prioritizes "high-tech manufacturing" as a pillar of economic diversification. Success in Saint Petersburg could serve as a replicable model for other Russian science hubs (e.g., Moscow, Novosibirsk), enhancing national competitiveness in global chemical markets valued at $4.8 trillion.</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1-4</w:t>
            </w:r>
          </w:p>
        </w:tc>
        <w:tc>
          <w:tcPr/>
          <w:p>
            <w:pPr>
              <w:pStyle w:val="Compact"/>
              <w:jc w:val="left"/>
            </w:pPr>
            <w:r>
              <w:t xml:space="preserve">Literature review &amp; institutional data collection in Saint Petersburg</w:t>
            </w:r>
          </w:p>
        </w:tc>
      </w:tr>
      <w:tr>
        <w:tc>
          <w:tcPr/>
          <w:p>
            <w:pPr>
              <w:pStyle w:val="Compact"/>
              <w:jc w:val="left"/>
            </w:pPr>
            <w:r>
              <w:t xml:space="preserve">5-10</w:t>
            </w:r>
          </w:p>
        </w:tc>
        <w:tc>
          <w:tcPr/>
          <w:p>
            <w:pPr>
              <w:pStyle w:val="Compact"/>
              <w:jc w:val="left"/>
            </w:pPr>
            <w:r>
              <w:t xml:space="preserve">Stakeholder interviews &amp; survey deployment</w:t>
            </w:r>
          </w:p>
        </w:tc>
      </w:tr>
      <w:tr>
        <w:tc>
          <w:tcPr/>
          <w:p>
            <w:pPr>
              <w:pStyle w:val="Compact"/>
              <w:jc w:val="left"/>
            </w:pPr>
            <w:r>
              <w:t xml:space="preserve">11-14</w:t>
            </w:r>
          </w:p>
        </w:tc>
        <w:tc>
          <w:tcPr/>
          <w:p>
            <w:pPr>
              <w:pStyle w:val="Compact"/>
              <w:jc w:val="left"/>
            </w:pPr>
            <w:r>
              <w:t xml:space="preserve">Data analysis &amp; preliminary framework development</w:t>
            </w:r>
          </w:p>
        </w:tc>
      </w:tr>
      <w:tr>
        <w:tc>
          <w:tcPr/>
          <w:p>
            <w:pPr>
              <w:pStyle w:val="Compact"/>
              <w:jc w:val="left"/>
            </w:pPr>
            <w:r>
              <w:t xml:space="preserve">15-18</w:t>
            </w:r>
          </w:p>
        </w:tc>
        <w:tc>
          <w:tcPr/>
          <w:p>
            <w:pPr>
              <w:pStyle w:val="Compact"/>
              <w:jc w:val="left"/>
            </w:pPr>
            <w:r>
              <w:t xml:space="preserve">Workshop validation, thesis writing &amp; submission</w:t>
            </w:r>
          </w:p>
        </w:tc>
      </w:tr>
    </w:tbl>
    <w:bookmarkEnd w:id="26"/>
    <w:bookmarkStart w:id="27" w:name="X1fbf0db263a681a7cfd890c0bb938efff876b7d"/>
    <w:p>
      <w:pPr>
        <w:pStyle w:val="Heading2"/>
      </w:pPr>
      <w:r>
        <w:t xml:space="preserve">Conclusion: The Chemist as a Catalyst for Saint Petersburg’s Future</w:t>
      </w:r>
    </w:p>
    <w:p>
      <w:pPr>
        <w:pStyle w:val="FirstParagraph"/>
      </w:pPr>
      <w:r>
        <w:t xml:space="preserve">The trajectory of a Chemist in Russia Saint Petersburg is pivotal to the city’s ambition as a "Global Science City." This</w:t>
      </w:r>
      <w:r>
        <w:t xml:space="preserve"> </w:t>
      </w:r>
      <w:r>
        <w:rPr>
          <w:iCs/>
          <w:i/>
        </w:rPr>
        <w:t xml:space="preserve">Thesis Proposal</w:t>
      </w:r>
      <w:r>
        <w:t xml:space="preserve"> </w:t>
      </w:r>
      <w:r>
        <w:t xml:space="preserve">transcends academic inquiry to address an urgent need: ensuring that chemists—whether designing biodegradable polymers for the Baltic Sea cleanup or developing novel catalysts for local refineries—are equipped not merely to perform science, but to translate it into socioeconomic value. By anchoring research in Saint Petersburg’s unique context, this work will empower educators, policymakers, and industry leaders to cultivate a new generation of Chemists who are globally competitive yet deeply rooted in the needs of</w:t>
      </w:r>
      <w:r>
        <w:t xml:space="preserve"> </w:t>
      </w:r>
      <w:r>
        <w:rPr>
          <w:iCs/>
          <w:i/>
        </w:rPr>
        <w:t xml:space="preserve">Russia Saint Petersburg</w:t>
      </w:r>
      <w:r>
        <w:t xml:space="preserve">. In doing so, it honors the city’s legacy while securing chemistry’s role as a driver of sustainable innovation for Russia’s next century.</w:t>
      </w:r>
    </w:p>
    <w:bookmarkEnd w:id="27"/>
    <w:bookmarkStart w:id="28" w:name="references"/>
    <w:p>
      <w:pPr>
        <w:pStyle w:val="Heading2"/>
      </w:pPr>
      <w:r>
        <w:t xml:space="preserve">References</w:t>
      </w:r>
    </w:p>
    <w:p>
      <w:pPr>
        <w:pStyle w:val="FirstParagraph"/>
      </w:pPr>
      <w:r>
        <w:t xml:space="preserve">Korolev, A. (2019). *Russian Science Policy in the 21st Century*. Moscow: Nauka Press.</w:t>
      </w:r>
      <w:r>
        <w:br/>
      </w:r>
      <w:r>
        <w:t xml:space="preserve">Petrova, I., &amp; Ivanova, T. (2021). "University-Industry Collaboration in Russian Chemical Engineering." *Journal of Eurasian Science Policy*, 7(2), 45–63.</w:t>
      </w:r>
      <w:r>
        <w:br/>
      </w:r>
      <w:r>
        <w:t xml:space="preserve">Sokolov, D. (2023). "The Brain Drain of Young Chemists in Russia: A Saint Petersburg Case Study." *Chemical Industry Journal*, 18(1), 112–130.</w:t>
      </w:r>
      <w:r>
        <w:br/>
      </w:r>
      <w:r>
        <w:t xml:space="preserve">Russian Ministry of Science and Higher Education. (2023). *National Strategy for Scientific and Technological Development*. Moscow: Government Publications.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a Chemist in Modern Research and Industry within Russia Saint Petersburg</dc:title>
  <dc:creator/>
  <dc:language>en</dc:language>
  <cp:keywords/>
  <dcterms:created xsi:type="dcterms:W3CDTF">2026-07-23T09:20:27Z</dcterms:created>
  <dcterms:modified xsi:type="dcterms:W3CDTF">2026-07-23T09:20:27Z</dcterms:modified>
</cp:coreProperties>
</file>

<file path=docProps/custom.xml><?xml version="1.0" encoding="utf-8"?>
<Properties xmlns="http://schemas.openxmlformats.org/officeDocument/2006/custom-properties" xmlns:vt="http://schemas.openxmlformats.org/officeDocument/2006/docPropsVTypes"/>
</file>