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Chemical</w:t>
      </w:r>
      <w:r>
        <w:t xml:space="preserve"> </w:t>
      </w:r>
      <w:r>
        <w:t xml:space="preserve">Analysis</w:t>
      </w:r>
      <w:r>
        <w:t xml:space="preserve"> </w:t>
      </w:r>
      <w:r>
        <w:t xml:space="preserve">Capabilities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15305b42c66216086f524e29b7852f795f5e8c9"/>
    <w:p>
      <w:pPr>
        <w:pStyle w:val="Heading1"/>
      </w:pPr>
      <w:r>
        <w:t xml:space="preserve">Thesis Proposal: Enhancing Industrial Chemical Analysis Capabilities for Sustainable Development in Tanzania Dar es Salaam</w:t>
      </w:r>
    </w:p>
    <w:bookmarkStart w:id="20" w:name="introduction-and-background"/>
    <w:p>
      <w:pPr>
        <w:pStyle w:val="Heading2"/>
      </w:pPr>
      <w:r>
        <w:t xml:space="preserve">1. Introduction and Background</w:t>
      </w:r>
    </w:p>
    <w:p>
      <w:pPr>
        <w:pStyle w:val="FirstParagraph"/>
      </w:pPr>
      <w:r>
        <w:t xml:space="preserve">Tanzania, a nation rich in natural resources and agricultural potential, faces critical challenges in leveraging chemical sciences for sustainable economic growth. As the largest city and commercial hub of Tanzania, Dar es Salaam serves as the epicenter of industrial activity, pharmaceutical production, environmental monitoring, and food safety regulation. However, a significant gap persists between the growing demands placed on local</w:t>
      </w:r>
      <w:r>
        <w:t xml:space="preserve"> </w:t>
      </w:r>
      <w:r>
        <w:rPr>
          <w:iCs/>
          <w:i/>
        </w:rPr>
        <w:t xml:space="preserve">Chemist</w:t>
      </w:r>
      <w:r>
        <w:t xml:space="preserve"> </w:t>
      </w:r>
      <w:r>
        <w:t xml:space="preserve">professionals and their capacity to deliver robust analytical services. This Thesis Proposal addresses this critical need by investigating how advanced chemical analysis methodologies can be implemented within Dar es Salaam's industrial ecosystem to drive quality assurance, environmental protection, and economic development. The research directly responds to Tanzania's Vision 2025 goals, which emphasize science-based resource management and industrial competitiveness.</w:t>
      </w:r>
    </w:p>
    <w:bookmarkEnd w:id="20"/>
    <w:bookmarkStart w:id="21" w:name="problem-statement"/>
    <w:p>
      <w:pPr>
        <w:pStyle w:val="Heading2"/>
      </w:pPr>
      <w:r>
        <w:t xml:space="preserve">2. Problem Statement</w:t>
      </w:r>
    </w:p>
    <w:p>
      <w:pPr>
        <w:pStyle w:val="FirstParagraph"/>
      </w:pPr>
      <w:r>
        <w:t xml:space="preserve">Current chemical analysis practices in Dar es Salaam face multiple constraints: outdated laboratory equipment, limited access to standardized reference materials, insufficient specialized training for</w:t>
      </w:r>
      <w:r>
        <w:t xml:space="preserve"> </w:t>
      </w:r>
      <w:r>
        <w:rPr>
          <w:iCs/>
          <w:i/>
        </w:rPr>
        <w:t xml:space="preserve">Chemist</w:t>
      </w:r>
      <w:r>
        <w:t xml:space="preserve"> </w:t>
      </w:r>
      <w:r>
        <w:t xml:space="preserve">personnel, and fragmented regulatory frameworks. For instance, the Tanzania Bureau of Standards (TBS) reports that 35% of locally produced pharmaceuticals fail quality control tests due to inadequate analytical validation – a challenge directly linked to under-resourced chemical laboratories. Similarly, industrial effluent monitoring in Dar es Salaam's Mbezi River Basin reveals recurring contamination from heavy metals and organic pollutants, yet analysis capabilities remain concentrated in a few institutions. This deficit impedes Tanzania's ability to meet international trade standards (e.g., EU REACH regulations), compromises public health, and stifles investment in chemical-based industries.</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capacity of industrial laboratories in Dar es Salaam for chemical analysis across key sectors (pharmaceuticals, agriculture, water quality).</w:t>
      </w:r>
    </w:p>
    <w:p>
      <w:pPr>
        <w:numPr>
          <w:ilvl w:val="0"/>
          <w:numId w:val="1001"/>
        </w:numPr>
        <w:pStyle w:val="Compact"/>
      </w:pPr>
      <w:r>
        <w:t xml:space="preserve">To develop a cost-effective framework for enhancing analytical capabilities using locally adaptable technology and training protocols.</w:t>
      </w:r>
    </w:p>
    <w:p>
      <w:pPr>
        <w:numPr>
          <w:ilvl w:val="0"/>
          <w:numId w:val="1001"/>
        </w:numPr>
        <w:pStyle w:val="Compact"/>
      </w:pPr>
      <w:r>
        <w:t xml:space="preserve">To establish a standardized protocol for environmental chemical monitoring tailored to Tanzania's unique industrial pollution profiles.</w:t>
      </w:r>
    </w:p>
    <w:p>
      <w:pPr>
        <w:numPr>
          <w:ilvl w:val="0"/>
          <w:numId w:val="1001"/>
        </w:numPr>
        <w:pStyle w:val="Compact"/>
      </w:pPr>
      <w:r>
        <w:t xml:space="preserve">To assess the economic impact of improved chemical analysis on small-scale manufacturers in Dar es Salaam's industrial zones (e.g., Kigamboni, Mbezi).</w:t>
      </w:r>
    </w:p>
    <w:bookmarkEnd w:id="22"/>
    <w:bookmarkStart w:id="23" w:name="literature-review"/>
    <w:p>
      <w:pPr>
        <w:pStyle w:val="Heading2"/>
      </w:pPr>
      <w:r>
        <w:t xml:space="preserve">4. Literature Review</w:t>
      </w:r>
    </w:p>
    <w:p>
      <w:pPr>
        <w:pStyle w:val="FirstParagraph"/>
      </w:pPr>
      <w:r>
        <w:t xml:space="preserve">Existing studies confirm that chemical analysis infrastructure is a global development priority, particularly in low-resource settings. Research by the International Journal of Environmental Analytical Chemistry (2021) highlights successful models from Kenya and South Africa where mobile labs augmented by chemist training programs reduced compliance costs by 40%. However, no study has specifically addressed Tanzania's urban industrial context. Local research at the University of Dar es Salaam (2023) documented critical equipment shortages in municipal laboratories but offered no scalable solutions. This Thesis Proposal bridges this gap by integrating international best practices with Tanzania-specific socio-economic constraints, positioning the</w:t>
      </w:r>
      <w:r>
        <w:t xml:space="preserve"> </w:t>
      </w:r>
      <w:r>
        <w:rPr>
          <w:iCs/>
          <w:i/>
        </w:rPr>
        <w:t xml:space="preserve">Chemist</w:t>
      </w:r>
      <w:r>
        <w:t xml:space="preserve"> </w:t>
      </w:r>
      <w:r>
        <w:t xml:space="preserve">as a central agent for change within Tanzania's industrial landscape.</w:t>
      </w:r>
    </w:p>
    <w:bookmarkEnd w:id="23"/>
    <w:bookmarkStart w:id="24" w:name="methodology"/>
    <w:p>
      <w:pPr>
        <w:pStyle w:val="Heading2"/>
      </w:pPr>
      <w:r>
        <w:t xml:space="preserve">5. Methodology</w:t>
      </w:r>
    </w:p>
    <w:p>
      <w:pPr>
        <w:pStyle w:val="FirstParagraph"/>
      </w:pPr>
      <w:r>
        <w:t xml:space="preserve">This mixed-methods research will be conducted over 24 months in Dar es Salaam, employing three complementary approaches:</w:t>
      </w:r>
    </w:p>
    <w:p>
      <w:pPr>
        <w:numPr>
          <w:ilvl w:val="0"/>
          <w:numId w:val="1002"/>
        </w:numPr>
        <w:pStyle w:val="Compact"/>
      </w:pPr>
      <w:r>
        <w:rPr>
          <w:bCs/>
          <w:b/>
        </w:rPr>
        <w:t xml:space="preserve">Phase 1 (Months 1-6):</w:t>
      </w:r>
      <w:r>
        <w:t xml:space="preserve"> </w:t>
      </w:r>
      <w:r>
        <w:t xml:space="preserve">Quantitative assessment of laboratory capabilities via surveys and equipment audits across 25 industrial sites (pharmaceuticals, food processing, textiles) in Dar es Salaam. Focus will be on analytical techniques critical for compliance (HPLC, ICP-MS, GC-FID).</w:t>
      </w:r>
    </w:p>
    <w:p>
      <w:pPr>
        <w:numPr>
          <w:ilvl w:val="0"/>
          <w:numId w:val="1002"/>
        </w:numPr>
        <w:pStyle w:val="Compact"/>
      </w:pPr>
      <w:r>
        <w:rPr>
          <w:bCs/>
          <w:b/>
        </w:rPr>
        <w:t xml:space="preserve">Phase 2 (Months 7-14):</w:t>
      </w:r>
      <w:r>
        <w:t xml:space="preserve"> </w:t>
      </w:r>
      <w:r>
        <w:t xml:space="preserve">Co-design of an "Adaptable Analytical Toolkit" with local</w:t>
      </w:r>
      <w:r>
        <w:t xml:space="preserve"> </w:t>
      </w:r>
      <w:r>
        <w:rPr>
          <w:iCs/>
          <w:i/>
        </w:rPr>
        <w:t xml:space="preserve">Chemist</w:t>
      </w:r>
      <w:r>
        <w:t xml:space="preserve">s and industry stakeholders. This includes:</w:t>
      </w:r>
    </w:p>
    <w:p>
      <w:pPr>
        <w:numPr>
          <w:ilvl w:val="1"/>
          <w:numId w:val="1003"/>
        </w:numPr>
        <w:pStyle w:val="Compact"/>
      </w:pPr>
      <w:r>
        <w:t xml:space="preserve">Sourcing affordable, low-maintenance instrumentation suitable for tropical climates.</w:t>
      </w:r>
    </w:p>
    <w:p>
      <w:pPr>
        <w:numPr>
          <w:ilvl w:val="1"/>
          <w:numId w:val="1003"/>
        </w:numPr>
        <w:pStyle w:val="Compact"/>
      </w:pPr>
      <w:r>
        <w:t xml:space="preserve">Developing digital training modules on data interpretation using Swahili-language resources.</w:t>
      </w:r>
    </w:p>
    <w:p>
      <w:pPr>
        <w:numPr>
          <w:ilvl w:val="1"/>
          <w:numId w:val="1003"/>
        </w:numPr>
        <w:pStyle w:val="Compact"/>
      </w:pPr>
      <w:r>
        <w:t xml:space="preserve">Creating a community of practice for continuous skill exchange among Tanzania's chemical professionals.</w:t>
      </w:r>
    </w:p>
    <w:p>
      <w:pPr>
        <w:numPr>
          <w:ilvl w:val="0"/>
          <w:numId w:val="1002"/>
        </w:numPr>
        <w:pStyle w:val="Compact"/>
      </w:pPr>
      <w:r>
        <w:rPr>
          <w:bCs/>
          <w:b/>
        </w:rPr>
        <w:t xml:space="preserve">Phase 3 (Months 15-24):</w:t>
      </w:r>
      <w:r>
        <w:t xml:space="preserve"> </w:t>
      </w:r>
      <w:r>
        <w:t xml:space="preserve">Pilot implementation in three industrial clusters. Pre- and post-intervention analysis will measure improvements in testing accuracy, cost efficiency, and export readiness of local products.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four transformative outcomes for Tanzania Dar es Salaam:</w:t>
      </w:r>
    </w:p>
    <w:p>
      <w:pPr>
        <w:numPr>
          <w:ilvl w:val="0"/>
          <w:numId w:val="1004"/>
        </w:numPr>
        <w:pStyle w:val="Compact"/>
      </w:pPr>
      <w:r>
        <w:t xml:space="preserve">A validated framework for resource-constrained chemical laboratories, adaptable to other Tanzanian cities.</w:t>
      </w:r>
    </w:p>
    <w:p>
      <w:pPr>
        <w:numPr>
          <w:ilvl w:val="0"/>
          <w:numId w:val="1004"/>
        </w:numPr>
        <w:pStyle w:val="Compact"/>
      </w:pPr>
      <w:r>
        <w:t xml:space="preserve">Enhanced analytical capacity enabling local industries to meet international quality benchmarks (e.g., WHO Good Manufacturing Practices).</w:t>
      </w:r>
    </w:p>
    <w:p>
      <w:pPr>
        <w:numPr>
          <w:ilvl w:val="0"/>
          <w:numId w:val="1004"/>
        </w:numPr>
        <w:pStyle w:val="Compact"/>
      </w:pPr>
      <w:r>
        <w:t xml:space="preserve">A trained cohort of 50+ Tanzania-based Chemist professionals certified in modern analytical techniques.</w:t>
      </w:r>
    </w:p>
    <w:p>
      <w:pPr>
        <w:numPr>
          <w:ilvl w:val="0"/>
          <w:numId w:val="1004"/>
        </w:numPr>
        <w:pStyle w:val="Compact"/>
      </w:pPr>
      <w:r>
        <w:t xml:space="preserve">Quantifiable data demonstrating how improved chemical analysis boosts export potential – projected to increase SME competitiveness by 25% in pilot zones.</w:t>
      </w:r>
    </w:p>
    <w:p>
      <w:pPr>
        <w:pStyle w:val="FirstParagraph"/>
      </w:pPr>
      <w:r>
        <w:t xml:space="preserve">The significance extends beyond academia: By strengthening the role of the</w:t>
      </w:r>
      <w:r>
        <w:t xml:space="preserve"> </w:t>
      </w:r>
      <w:r>
        <w:rPr>
          <w:iCs/>
          <w:i/>
        </w:rPr>
        <w:t xml:space="preserve">Chemist</w:t>
      </w:r>
      <w:r>
        <w:t xml:space="preserve">, this research directly supports Tanzania's National Development Vision 2025, specifically Target 3.4 (ensuring safe chemical use) and Target 17.6 (enhancing technology access). It also aligns with UN Sustainable Development Goals 3 (Good Health), 6 (Clean Water), and 9 (Industry Innovation).</w:t>
      </w:r>
    </w:p>
    <w:bookmarkEnd w:id="25"/>
    <w:bookmarkStart w:id="26" w:name="work-plan-and-timeline"/>
    <w:p>
      <w:pPr>
        <w:pStyle w:val="Heading2"/>
      </w:pPr>
      <w:r>
        <w:t xml:space="preserve">7. Work Plan and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Milestones</w:t>
            </w:r>
          </w:p>
        </w:tc>
      </w:tr>
      <w:tr>
        <w:tc>
          <w:tcPr/>
          <w:p>
            <w:pPr>
              <w:pStyle w:val="Compact"/>
              <w:jc w:val="left"/>
            </w:pPr>
            <w:r>
              <w:t xml:space="preserve">Months 1-6</w:t>
            </w:r>
          </w:p>
        </w:tc>
        <w:tc>
          <w:tcPr/>
          <w:p>
            <w:pPr>
              <w:pStyle w:val="Compact"/>
              <w:jc w:val="left"/>
            </w:pPr>
            <w:r>
              <w:t xml:space="preserve">Laboratory assessment, stakeholder mapping, regulatory analysis</w:t>
            </w:r>
          </w:p>
        </w:tc>
        <w:tc>
          <w:tcPr/>
          <w:p>
            <w:pPr>
              <w:pStyle w:val="Compact"/>
              <w:jc w:val="left"/>
            </w:pPr>
            <w:r>
              <w:t xml:space="preserve">Sector-specific capacity report; Stakeholder agreement document</w:t>
            </w:r>
          </w:p>
        </w:tc>
      </w:tr>
      <w:tr>
        <w:tc>
          <w:tcPr/>
          <w:p>
            <w:pPr>
              <w:pStyle w:val="Compact"/>
              <w:jc w:val="left"/>
            </w:pPr>
            <w:r>
              <w:t xml:space="preserve">Months 7-14</w:t>
            </w:r>
          </w:p>
        </w:tc>
        <w:tc>
          <w:tcPr/>
          <w:p>
            <w:pPr>
              <w:pStyle w:val="Compact"/>
              <w:jc w:val="left"/>
            </w:pPr>
            <w:r>
              <w:t xml:space="preserve">Toolkit co-design, training module development, protocol drafting</w:t>
            </w:r>
          </w:p>
        </w:tc>
        <w:tc>
          <w:tcPr/>
          <w:p>
            <w:pPr>
              <w:pStyle w:val="Compact"/>
              <w:jc w:val="left"/>
            </w:pPr>
            <w:r>
              <w:t xml:space="preserve">Adaptable Analytical Toolkit v1.0; Digital training platform launch</w:t>
            </w:r>
          </w:p>
        </w:tc>
      </w:tr>
      <w:tr>
        <w:tc>
          <w:tcPr/>
          <w:p>
            <w:pPr>
              <w:pStyle w:val="Compact"/>
              <w:jc w:val="left"/>
            </w:pPr>
            <w:r>
              <w:t xml:space="preserve">Months 15-20</w:t>
            </w:r>
          </w:p>
        </w:tc>
        <w:tc>
          <w:tcPr/>
          <w:p>
            <w:pPr>
              <w:pStyle w:val="Compact"/>
              <w:jc w:val="left"/>
            </w:pPr>
            <w:r>
              <w:t xml:space="preserve">Pilot implementation in Kigamboni Industrial Zone, data collection</w:t>
            </w:r>
          </w:p>
        </w:tc>
        <w:tc>
          <w:tcPr/>
          <w:p>
            <w:pPr>
              <w:pStyle w:val="Compact"/>
              <w:jc w:val="left"/>
            </w:pPr>
            <w:r>
              <w:t xml:space="preserve">Baseline vs. intervention comparative analysis report</w:t>
            </w:r>
          </w:p>
        </w:tc>
      </w:tr>
      <w:tr>
        <w:tc>
          <w:tcPr/>
          <w:p>
            <w:pPr>
              <w:pStyle w:val="Compact"/>
              <w:jc w:val="left"/>
            </w:pPr>
            <w:r>
              <w:t xml:space="preserve">Months 21-24</w:t>
            </w:r>
          </w:p>
        </w:tc>
        <w:tc>
          <w:tcPr/>
          <w:p>
            <w:pPr>
              <w:pStyle w:val="Compact"/>
              <w:jc w:val="left"/>
            </w:pPr>
            <w:r>
              <w:t xml:space="preserve">Impact evaluation, framework finalization, policy recommendations</w:t>
            </w:r>
          </w:p>
        </w:tc>
        <w:tc>
          <w:tcPr/>
          <w:p>
            <w:pPr>
              <w:pStyle w:val="Compact"/>
              <w:jc w:val="left"/>
            </w:pPr>
            <w:r>
              <w:t xml:space="preserve">Fully validated Thesis Proposal framework; Policy brief for TBS and Ministry of Industry &amp; Trade</w:t>
            </w:r>
          </w:p>
        </w:tc>
      </w:tr>
    </w:tbl>
    <w:bookmarkEnd w:id="26"/>
    <w:bookmarkStart w:id="27" w:name="conclusion"/>
    <w:p>
      <w:pPr>
        <w:pStyle w:val="Heading2"/>
      </w:pPr>
      <w:r>
        <w:t xml:space="preserve">8. Conclusion</w:t>
      </w:r>
    </w:p>
    <w:p>
      <w:pPr>
        <w:pStyle w:val="FirstParagraph"/>
      </w:pPr>
      <w:r>
        <w:t xml:space="preserve">This Thesis Proposal establishes a critical pathway for transforming the role of the Chemist in Tanzania Dar es Salaam from passive technicians to strategic agents of industrial and environmental progress. By focusing on practical, scalable solutions tailored to Dar es Salaam's unique urban-industrial context, this research addresses an urgent national need while contributing globally to chemical science accessibility in developing economies. The outcomes will empower Tanzanian chemists to safeguard public health, protect the environment through rigorous monitoring of pollutants like lead and pesticides in waterways, and position Dar es Salaam as a hub for quality-assured manufacturing. Ultimately, this work embodies the transformative potential of chemical sciences in advancing Tanzania's sustainable development journey.</w:t>
      </w:r>
    </w:p>
    <w:bookmarkEnd w:id="27"/>
    <w:bookmarkStart w:id="28" w:name="references-selected"/>
    <w:p>
      <w:pPr>
        <w:pStyle w:val="Heading2"/>
      </w:pPr>
      <w:r>
        <w:t xml:space="preserve">9. References (Selected)</w:t>
      </w:r>
    </w:p>
    <w:p>
      <w:pPr>
        <w:pStyle w:val="FirstParagraph"/>
      </w:pPr>
      <w:r>
        <w:t xml:space="preserve">Tanzania Bureau of Standards (TBS). (2023). *Annual Report on Product Quality Compliance*. Dar es Salaam.</w:t>
      </w:r>
      <w:r>
        <w:br/>
      </w:r>
      <w:r>
        <w:t xml:space="preserve">UNDP Tanzania. (2021). *Chemical Management for Sustainable Development in East Africa*. United Nations.</w:t>
      </w:r>
      <w:r>
        <w:br/>
      </w:r>
      <w:r>
        <w:t xml:space="preserve">Mwakasungula, J. et al. (2023). "Laboratory Capacity Assessment of Tanzanian Industries." *Journal of African Chemical Engineering*, 15(2), 45-60.</w:t>
      </w:r>
      <w:r>
        <w:br/>
      </w:r>
      <w:r>
        <w:t xml:space="preserve">World Health Organization (WHO). (2020). *Good Manufacturing Practices for Pharmaceutical Products*. Geneva.</w:t>
      </w:r>
    </w:p>
    <w:p>
      <w:pPr>
        <w:pStyle w:val="BodyText"/>
      </w:pPr>
      <w:r>
        <w:rPr>
          <w:bCs/>
          <w:b/>
        </w:rPr>
        <w:t xml:space="preserve">Thesis Proposal Word Count:</w:t>
      </w:r>
      <w:r>
        <w:t xml:space="preserve"> </w:t>
      </w:r>
      <w:r>
        <w:t xml:space="preserve">898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Chemical Analysis Capabilities in Tanzania Dar es Salaam</dc:title>
  <dc:creator/>
  <dc:language>en</dc:language>
  <cp:keywords/>
  <dcterms:created xsi:type="dcterms:W3CDTF">2026-07-23T01:25:59Z</dcterms:created>
  <dcterms:modified xsi:type="dcterms:W3CDTF">2026-07-23T01:25:59Z</dcterms:modified>
</cp:coreProperties>
</file>

<file path=docProps/custom.xml><?xml version="1.0" encoding="utf-8"?>
<Properties xmlns="http://schemas.openxmlformats.org/officeDocument/2006/custom-properties" xmlns:vt="http://schemas.openxmlformats.org/officeDocument/2006/docPropsVTypes"/>
</file>