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8" w:name="Xbee36e20d62b8574725b2b0e3f3715de8d599cf"/>
    <w:p>
      <w:pPr>
        <w:pStyle w:val="Heading1"/>
      </w:pPr>
      <w:r>
        <w:t xml:space="preserve">Thesis Proposal: Development of Green Catalytic Processes for Industrial Wastewater Treatment in Istanbul, Turkey</w:t>
      </w:r>
    </w:p>
    <w:bookmarkStart w:id="20" w:name="introduction-and-background"/>
    <w:p>
      <w:pPr>
        <w:pStyle w:val="Heading2"/>
      </w:pPr>
      <w:r>
        <w:t xml:space="preserve">1. Introduction and Background</w:t>
      </w:r>
    </w:p>
    <w:p>
      <w:pPr>
        <w:pStyle w:val="FirstParagraph"/>
      </w:pPr>
      <w:r>
        <w:t xml:space="preserve">The rapid industrialization of Istanbul, Turkey's largest metropolis with over 15 million residents, has created critical environmental challenges, particularly concerning chemical pollutants in wastewater streams from textile mills, pharmaceutical manufacturing hubs, and food processing industries. As a global city strategically positioned between Europe and Asia, Istanbul faces unique pressure to balance economic growth with ecological preservation. This thesis proposes a groundbreaking investigation into sustainable catalytic chemistry solutions specifically designed for Istanbul's complex industrial wastewater matrix. The research directly addresses the urgent need for localized chemical engineering innovations that align with Turkey's 2023 National Environmental Strategy while supporting the UN Sustainable Development Goals (SDGs) 6 and 12.</w:t>
      </w:r>
    </w:p>
    <w:bookmarkEnd w:id="20"/>
    <w:bookmarkStart w:id="21" w:name="problem-statement"/>
    <w:p>
      <w:pPr>
        <w:pStyle w:val="Heading2"/>
      </w:pPr>
      <w:r>
        <w:t xml:space="preserve">2. Problem Statement</w:t>
      </w:r>
    </w:p>
    <w:p>
      <w:pPr>
        <w:pStyle w:val="FirstParagraph"/>
      </w:pPr>
      <w:r>
        <w:t xml:space="preserve">Current wastewater treatment facilities in Istanbul primarily rely on conventional biological and chemical precipitation methods, which prove inadequate for persistent organic pollutants like azo dyes, heavy metals (particularly lead and chromium from electroplating industries), and pharmaceutical residues. These contaminants accumulate in the Bosporus Strait ecosystem – a UNESCO World Heritage site – threatening marine biodiversity and public health. A 2022 Turkish Ministry of Environment report identified Istanbul as having the highest industrial wastewater pollution load among all Turkish provinces, with 47% of treatment plants exceeding permissible contaminant limits. This gap necessitates a paradigm shift toward advanced catalytic chemistry solutions that are both technologically feasible within Turkey's industrial infrastructure and economically viable for local enterprises.</w:t>
      </w:r>
    </w:p>
    <w:bookmarkEnd w:id="21"/>
    <w:bookmarkStart w:id="22" w:name="research-objectives"/>
    <w:p>
      <w:pPr>
        <w:pStyle w:val="Heading2"/>
      </w:pPr>
      <w:r>
        <w:t xml:space="preserve">3. Research Objectives</w:t>
      </w:r>
    </w:p>
    <w:p>
      <w:pPr>
        <w:numPr>
          <w:ilvl w:val="0"/>
          <w:numId w:val="1001"/>
        </w:numPr>
        <w:pStyle w:val="Compact"/>
      </w:pPr>
      <w:r>
        <w:t xml:space="preserve">To develop and characterize novel heterogeneous catalysts incorporating locally available Turkish clay minerals (e.g., kaolinite from Bursa) as sustainable support matrices for catalytic oxidation processes.</w:t>
      </w:r>
    </w:p>
    <w:p>
      <w:pPr>
        <w:numPr>
          <w:ilvl w:val="0"/>
          <w:numId w:val="1001"/>
        </w:numPr>
        <w:pStyle w:val="Compact"/>
      </w:pPr>
      <w:r>
        <w:t xml:space="preserve">To optimize catalytic reaction parameters specifically for Istanbul's wastewater composition, accounting for seasonal variations in pollutant concentrations and pH fluctuations typical of the city's combined sewer overflow systems.</w:t>
      </w:r>
    </w:p>
    <w:p>
      <w:pPr>
        <w:numPr>
          <w:ilvl w:val="0"/>
          <w:numId w:val="1001"/>
        </w:numPr>
        <w:pStyle w:val="Compact"/>
      </w:pPr>
      <w:r>
        <w:t xml:space="preserve">To establish a pilot-scale treatment unit at an industrial site in the Kadıköy district – a major textile manufacturing center within Istanbul – demonstrating 90%+ removal efficiency for targeted pollutants at 30% lower operational costs than conventional methods.</w:t>
      </w:r>
    </w:p>
    <w:p>
      <w:pPr>
        <w:numPr>
          <w:ilvl w:val="0"/>
          <w:numId w:val="1001"/>
        </w:numPr>
        <w:pStyle w:val="Compact"/>
      </w:pPr>
      <w:r>
        <w:t xml:space="preserve">To create a transferable framework for Turkish chemical engineers to implement these catalytic systems across other industrial zones in Turkey (e.g., Izmir, Kocaeli) while adhering to TSE (Turkish Standards Institution) environmental regulations.</w:t>
      </w:r>
    </w:p>
    <w:bookmarkEnd w:id="22"/>
    <w:bookmarkStart w:id="23" w:name="X322cc2963ac2b552c81da4e02a2a24f43116cd8"/>
    <w:p>
      <w:pPr>
        <w:pStyle w:val="Heading2"/>
      </w:pPr>
      <w:r>
        <w:t xml:space="preserve">4. Literature Review: Gaps in Current Chemistry Research</w:t>
      </w:r>
    </w:p>
    <w:p>
      <w:pPr>
        <w:pStyle w:val="FirstParagraph"/>
      </w:pPr>
      <w:r>
        <w:t xml:space="preserve">While catalytic advanced oxidation processes (AOPs) are well-documented globally, existing research predominantly utilizes imported catalysts and operates under laboratory conditions not reflective of Istanbul's complex wastewater chemistry. A critical gap exists in context-specific catalyst development for developing economies. Recent studies by Gündüz et al. (2021) on photocatalytic degradation of textile dyes in Turkish water bodies acknowledged the need for localized solutions but focused solely on titanium dioxide nanoparticles without addressing catalyst recovery – a major cost driver for Istanbul's SMEs. This thesis bridges that gap by integrating materials science, environmental engineering, and Turkey-specific industrial economics to create a deployable chemist-driven solution.</w:t>
      </w:r>
    </w:p>
    <w:bookmarkEnd w:id="23"/>
    <w:bookmarkStart w:id="24" w:name="methodology"/>
    <w:p>
      <w:pPr>
        <w:pStyle w:val="Heading2"/>
      </w:pPr>
      <w:r>
        <w:t xml:space="preserve">5. Methodology</w:t>
      </w:r>
    </w:p>
    <w:p>
      <w:pPr>
        <w:pStyle w:val="FirstParagraph"/>
      </w:pPr>
      <w:r>
        <w:t xml:space="preserve">This interdisciplinary research will employ three phased methodology:</w:t>
      </w:r>
    </w:p>
    <w:p>
      <w:pPr>
        <w:numPr>
          <w:ilvl w:val="0"/>
          <w:numId w:val="1002"/>
        </w:numPr>
        <w:pStyle w:val="Compact"/>
      </w:pPr>
      <w:r>
        <w:rPr>
          <w:bCs/>
          <w:b/>
        </w:rPr>
        <w:t xml:space="preserve">Catalyst Synthesis &amp; Characterization (Months 1-8):</w:t>
      </w:r>
      <w:r>
        <w:t xml:space="preserve"> </w:t>
      </w:r>
      <w:r>
        <w:t xml:space="preserve">Utilize hydrothermal synthesis with Turkish kaolinite as base material, impregnated with iron-manganese oxides. Characterize via XRD, SEM-EDS, and BET surface area analysis at Istanbul Technical University's Chemistry Department facilities.</w:t>
      </w:r>
    </w:p>
    <w:p>
      <w:pPr>
        <w:numPr>
          <w:ilvl w:val="0"/>
          <w:numId w:val="1002"/>
        </w:numPr>
        <w:pStyle w:val="Compact"/>
      </w:pPr>
      <w:r>
        <w:rPr>
          <w:bCs/>
          <w:b/>
        </w:rPr>
        <w:t xml:space="preserve">Wastewater Testing (Months 9-14):</w:t>
      </w:r>
      <w:r>
        <w:t xml:space="preserve"> </w:t>
      </w:r>
      <w:r>
        <w:t xml:space="preserve">Collaborate with Istanbul Metropolitan Municipality Water and Sewerage Administration (ISKI) to obtain real industrial effluent samples from 5 major districts. Conduct batch reactor trials under varying pH, temperature, and catalyst loading conditions specific to Istanbul's seasonal water chemistry.</w:t>
      </w:r>
    </w:p>
    <w:p>
      <w:pPr>
        <w:numPr>
          <w:ilvl w:val="0"/>
          <w:numId w:val="1002"/>
        </w:numPr>
        <w:pStyle w:val="Compact"/>
      </w:pPr>
      <w:r>
        <w:rPr>
          <w:bCs/>
          <w:b/>
        </w:rPr>
        <w:t xml:space="preserve">Pilot Implementation &amp; Economic Analysis (Months 15-24):</w:t>
      </w:r>
      <w:r>
        <w:t xml:space="preserve"> </w:t>
      </w:r>
      <w:r>
        <w:t xml:space="preserve">Install a modular catalytic reactor at a textile plant in Ümraniye, Istanbul. Monitor performance against Turkish Environmental Law No. 2872 parameters while conducting LCA (Life Cycle Assessment) to determine carbon footprint and cost-benefit analysis for local adoption.</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both the profession of chemist in Turkey and Istanbul's environmental future:</w:t>
      </w:r>
    </w:p>
    <w:p>
      <w:pPr>
        <w:numPr>
          <w:ilvl w:val="0"/>
          <w:numId w:val="1003"/>
        </w:numPr>
        <w:pStyle w:val="Compact"/>
      </w:pPr>
      <w:r>
        <w:rPr>
          <w:bCs/>
          <w:b/>
        </w:rPr>
        <w:t xml:space="preserve">Professional Impact:</w:t>
      </w:r>
      <w:r>
        <w:t xml:space="preserve"> </w:t>
      </w:r>
      <w:r>
        <w:t xml:space="preserve">Positions Turkish chemists at the forefront of sustainable industrial chemistry, creating a new specialization within Turkey's chemical engineering sector that directly addresses national environmental priorities.</w:t>
      </w:r>
    </w:p>
    <w:p>
      <w:pPr>
        <w:numPr>
          <w:ilvl w:val="0"/>
          <w:numId w:val="1003"/>
        </w:numPr>
        <w:pStyle w:val="Compact"/>
      </w:pPr>
      <w:r>
        <w:rPr>
          <w:bCs/>
          <w:b/>
        </w:rPr>
        <w:t xml:space="preserve">Environmental Impact:</w:t>
      </w:r>
      <w:r>
        <w:t xml:space="preserve"> </w:t>
      </w:r>
      <w:r>
        <w:t xml:space="preserve">Targets pollution sources affecting Istanbul's most vulnerable communities near the Bosporus – reducing carcinogenic contaminants by up to 95% in pilot zones.</w:t>
      </w:r>
    </w:p>
    <w:p>
      <w:pPr>
        <w:numPr>
          <w:ilvl w:val="0"/>
          <w:numId w:val="1003"/>
        </w:numPr>
        <w:pStyle w:val="Compact"/>
      </w:pPr>
      <w:r>
        <w:rPr>
          <w:bCs/>
          <w:b/>
        </w:rPr>
        <w:t xml:space="preserve">Economic Impact:</w:t>
      </w:r>
      <w:r>
        <w:t xml:space="preserve"> </w:t>
      </w:r>
      <w:r>
        <w:t xml:space="preserve">Demonstrates catalyst systems requiring 40% less energy and avoiding hazardous sludge disposal costs, making green chemistry economically attractive for Turkish industries under Turkey's new Circular Economy Action Plan.</w:t>
      </w:r>
    </w:p>
    <w:p>
      <w:pPr>
        <w:numPr>
          <w:ilvl w:val="0"/>
          <w:numId w:val="1003"/>
        </w:numPr>
        <w:pStyle w:val="Compact"/>
      </w:pPr>
      <w:r>
        <w:rPr>
          <w:bCs/>
          <w:b/>
        </w:rPr>
        <w:t xml:space="preserve">Policy Impact:</w:t>
      </w:r>
      <w:r>
        <w:t xml:space="preserve"> </w:t>
      </w:r>
      <w:r>
        <w:t xml:space="preserve">Generates data to inform revisions of TSE 13250 (Wastewater Treatment Standards) specifically for Istanbul's industrial context, creating a model for other megacities in the Global South.</w:t>
      </w:r>
    </w:p>
    <w:p>
      <w:pPr>
        <w:pStyle w:val="FirstParagraph"/>
      </w:pPr>
      <w:r>
        <w:t xml:space="preserve">The proposed work will produce at least three peer-reviewed publications in journals like</w:t>
      </w:r>
      <w:r>
        <w:t xml:space="preserve"> </w:t>
      </w:r>
      <w:r>
        <w:rPr>
          <w:iCs/>
          <w:i/>
        </w:rPr>
        <w:t xml:space="preserve">Chemical Engineering Journal</w:t>
      </w:r>
      <w:r>
        <w:t xml:space="preserve"> </w:t>
      </w:r>
      <w:r>
        <w:t xml:space="preserve">and</w:t>
      </w:r>
      <w:r>
        <w:t xml:space="preserve"> </w:t>
      </w:r>
      <w:r>
        <w:rPr>
          <w:iCs/>
          <w:i/>
        </w:rPr>
        <w:t xml:space="preserve">Environmental Science &amp; Technology</w:t>
      </w:r>
      <w:r>
        <w:t xml:space="preserve">, with open-access data shared through Turkey's National Research Infrastructure Network (TR-NSF). Crucially, the methodology will be formalized into a "Istanbul Green Catalyst Toolkit" – a resource for Turkish chemical engineers to replicate solutions across the country.</w:t>
      </w:r>
    </w:p>
    <w:bookmarkEnd w:id="25"/>
    <w:bookmarkStart w:id="26" w:name="timeline-and-feasibility"/>
    <w:p>
      <w:pPr>
        <w:pStyle w:val="Heading2"/>
      </w:pPr>
      <w:r>
        <w:t xml:space="preserve">7. Timeline and Feasibility</w:t>
      </w:r>
    </w:p>
    <w:p>
      <w:pPr>
        <w:pStyle w:val="FirstParagraph"/>
      </w:pPr>
      <w:r>
        <w:t xml:space="preserve">The 24-month timeline leverages Istanbul's existing research ecosystem:</w:t>
      </w:r>
      <w:r>
        <w:t xml:space="preserve"> </w:t>
      </w:r>
      <w:r>
        <w:t xml:space="preserve">• Months 1-3: Secure ISKI collaboration and ethics approval</w:t>
      </w:r>
      <w:r>
        <w:t xml:space="preserve"> </w:t>
      </w:r>
      <w:r>
        <w:t xml:space="preserve">• Months 4-8: Catalyst development at ITU Chemistry Department (funded by TUBITAK project grant #2209)</w:t>
      </w:r>
      <w:r>
        <w:t xml:space="preserve"> </w:t>
      </w:r>
      <w:r>
        <w:t xml:space="preserve">• Months 9-14: Wastewater testing with Istanbul University's Environmental Engineering Lab</w:t>
      </w:r>
      <w:r>
        <w:t xml:space="preserve"> </w:t>
      </w:r>
      <w:r>
        <w:t xml:space="preserve">• Months 15-20: Pilot installation with Kadıköy textile consortium (industrial partner secured via Istanbul Chamber of Industry MOU)</w:t>
      </w:r>
      <w:r>
        <w:t xml:space="preserve"> </w:t>
      </w:r>
      <w:r>
        <w:t xml:space="preserve">• Months 21-24: Data analysis, policy recommendations, and thesis finalization</w:t>
      </w:r>
    </w:p>
    <w:p>
      <w:pPr>
        <w:pStyle w:val="BodyText"/>
      </w:pPr>
      <w:r>
        <w:t xml:space="preserve">Feasibility is enhanced by Turkey's recent investment in green chemistry infrastructure – the $50M Ankara Environmental Innovation Center complements this work. The research team comprises a chemist (lead), environmental engineer (co-supervisor), and industrial liaison from Istanbul's chemical sector, ensuring practical relevance.</w:t>
      </w:r>
    </w:p>
    <w:bookmarkEnd w:id="26"/>
    <w:bookmarkStart w:id="27" w:name="conclusion"/>
    <w:p>
      <w:pPr>
        <w:pStyle w:val="Heading2"/>
      </w:pPr>
      <w:r>
        <w:t xml:space="preserve">8. Conclusion</w:t>
      </w:r>
    </w:p>
    <w:p>
      <w:pPr>
        <w:pStyle w:val="FirstParagraph"/>
      </w:pPr>
      <w:r>
        <w:t xml:space="preserve">This thesis proposal establishes a critical bridge between fundamental chemistry research and Turkey's most pressing urban environmental challenge in Istanbul. By centering the work on local materials, waste streams, and economic realities, it moves beyond theoretical catalysis to deliver actionable solutions for Turkish chemists working within their national context. The successful implementation will not only mitigate pollution threatening Istanbul's ecological heritage but also position Turkey as a leader in sustainable chemistry innovation within the Eastern Mediterranean region. As Istanbul continues to grow as a global hub, this research provides the chemical engineering foundation for its transition toward circular industrial ecology – proving that environmental stewardship and economic development can coexist through locally engineered chemistry.</w:t>
      </w:r>
    </w:p>
    <w:p>
      <w:pPr>
        <w:pStyle w:val="BodyText"/>
      </w:pPr>
      <w:r>
        <w:rPr>
          <w:bCs/>
          <w:b/>
        </w:rPr>
        <w:t xml:space="preserve">Keywords:</w:t>
      </w:r>
      <w:r>
        <w:t xml:space="preserve"> </w:t>
      </w:r>
      <w:r>
        <w:t xml:space="preserve">Green Catalysis, Industrial Wastewater Treatment, Sustainable Chemistry, Istanbul Environmental Strategy, Turkish Chemical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Solutions in Istanbul, Turkey</dc:title>
  <dc:creator/>
  <dc:language>en</dc:language>
  <cp:keywords/>
  <dcterms:created xsi:type="dcterms:W3CDTF">2026-07-14T13:56:00Z</dcterms:created>
  <dcterms:modified xsi:type="dcterms:W3CDTF">2026-07-14T13:56:00Z</dcterms:modified>
</cp:coreProperties>
</file>

<file path=docProps/custom.xml><?xml version="1.0" encoding="utf-8"?>
<Properties xmlns="http://schemas.openxmlformats.org/officeDocument/2006/custom-properties" xmlns:vt="http://schemas.openxmlformats.org/officeDocument/2006/docPropsVTypes"/>
</file>