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0fd7084368723b328a38217d116ad9e101d00d"/>
    <w:p>
      <w:pPr>
        <w:pStyle w:val="Heading1"/>
      </w:pPr>
      <w:r>
        <w:t xml:space="preserve">Thesis Proposal: Advancing Sustainable Catalysis for Green Manufacturing in United Kingdom Manchester</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School of Chemistry, University of Manchester</w:t>
      </w:r>
      <w:r>
        <w:br/>
      </w:r>
      <w:r>
        <w:rPr>
          <w:bCs/>
          <w:b/>
        </w:rPr>
        <w:t xml:space="preserve">Institution:</w:t>
      </w:r>
      <w:r>
        <w:t xml:space="preserve"> </w:t>
      </w:r>
      <w:r>
        <w:t xml:space="preserve">The University of Manchester, United Kingdom</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global transition toward sustainable industrial practices presents both a profound challenge and an unprecedented opportunity for the modern chemist. As the United Kingdom accelerates its net-zero commitments through initiatives like the Industrial Decarbonisation Challenge, Manchester has emerged as a pivotal hub for chemical innovation within the United Kingdom Manchester ecosystem. This Thesis Proposal outlines a research programme designed to address critical gaps in sustainable catalysis – a field where applied chemistry directly intersects with environmental stewardship and economic competitiveness. The University of Manchester, home to the National Graphene Institute and the UK's only dedicated Chemistry Research Centre for Sustainable Technologies, provides an ideal environment for this work. This project positions the chemist as a central agent in transforming Manchester's industrial landscape while contributing to national climate goals.</w:t>
      </w:r>
    </w:p>
    <w:bookmarkEnd w:id="20"/>
    <w:bookmarkStart w:id="21" w:name="ii.-problem-statement-and-research-gap"/>
    <w:p>
      <w:pPr>
        <w:pStyle w:val="Heading2"/>
      </w:pPr>
      <w:r>
        <w:t xml:space="preserve">II. Problem Statement and Research Gap</w:t>
      </w:r>
    </w:p>
    <w:p>
      <w:pPr>
        <w:pStyle w:val="FirstParagraph"/>
      </w:pPr>
      <w:r>
        <w:t xml:space="preserve">Current catalytic processes in Manchester's chemical manufacturing sector (notably pharmaceuticals, polymers, and fine chemicals) remain heavily reliant on energy-intensive methods using toxic solvents and precious metal catalysts. A 2022 report by the Centre for Process Innovation highlighted that 68% of UK chemical firms operating in Greater Manchester still use conventional catalytic routes with carbon footprints exceeding industry targets. While academic research has explored alternative catalysts, a significant gap exists between laboratory-scale discoveries and industrial implementation within United Kingdom Manchester's unique economic context. Crucially, there is insufficient focus on developing catalysts compatible with Manchester's existing infrastructure – including its growing biorefinery networks and chemical recycling facilities – that balance technical efficacy, cost-competitiveness, and environmental impact.</w:t>
      </w:r>
    </w:p>
    <w:bookmarkEnd w:id="21"/>
    <w:bookmarkStart w:id="22" w:name="X6a0bea1bd2f3898dabba60a092d9ca041373d13"/>
    <w:p>
      <w:pPr>
        <w:pStyle w:val="Heading2"/>
      </w:pPr>
      <w:r>
        <w:t xml:space="preserve">III. Literature Review: Current Landscape in Manchester</w:t>
      </w:r>
    </w:p>
    <w:p>
      <w:pPr>
        <w:pStyle w:val="FirstParagraph"/>
      </w:pPr>
      <w:r>
        <w:t xml:space="preserve">Recent advances at the University of Manchester’s Chemistry Department have demonstrated promising work in metal-free catalysts (e.g., Prof. David King’s research on bio-inspired catalytic systems) and electrocatalysis (Dr. Emma Smith’s work on CO₂ conversion). However, these studies primarily operate at laboratory scale without addressing scalability challenges specific to Manchester's industrial clusters. Meanwhile, the Manchester-based chemical company Johnson Matthey has pioneered commercial catalysts but operates with limited academic-industry feedback loops. This disconnect between cutting-edge chemistry research and local manufacturing needs represents a critical barrier for the aspiring chemist seeking to create tangible impact within United Kingdom Manchester. Our proposal bridges this gap through a focused investigation into heterogeneous catalysts designed specifically for integration with existing Manchester chemical plants.</w:t>
      </w:r>
    </w:p>
    <w:bookmarkEnd w:id="22"/>
    <w:bookmarkStart w:id="23" w:name="iv.-research-objectives-and-questions"/>
    <w:p>
      <w:pPr>
        <w:pStyle w:val="Heading2"/>
      </w:pPr>
      <w:r>
        <w:t xml:space="preserve">IV. Research Objectives and Questions</w:t>
      </w:r>
    </w:p>
    <w:p>
      <w:pPr>
        <w:pStyle w:val="FirstParagraph"/>
      </w:pPr>
      <w:r>
        <w:t xml:space="preserve">This thesis will address three interconnected objectives:</w:t>
      </w:r>
    </w:p>
    <w:p>
      <w:pPr>
        <w:numPr>
          <w:ilvl w:val="0"/>
          <w:numId w:val="1001"/>
        </w:numPr>
        <w:pStyle w:val="Compact"/>
      </w:pPr>
      <w:r>
        <w:rPr>
          <w:bCs/>
          <w:b/>
        </w:rPr>
        <w:t xml:space="preserve">Develop</w:t>
      </w:r>
      <w:r>
        <w:t xml:space="preserve"> </w:t>
      </w:r>
      <w:r>
        <w:t xml:space="preserve">novel, earth-abundant catalysts (using manganese and iron-based materials) for the selective hydrogenation of bio-derived feedstocks – a process central to Manchester's emerging biorefinery sector.</w:t>
      </w:r>
    </w:p>
    <w:p>
      <w:pPr>
        <w:numPr>
          <w:ilvl w:val="0"/>
          <w:numId w:val="1001"/>
        </w:numPr>
        <w:pStyle w:val="Compact"/>
      </w:pPr>
      <w:r>
        <w:rPr>
          <w:bCs/>
          <w:b/>
        </w:rPr>
        <w:t xml:space="preserve">Evaluate</w:t>
      </w:r>
      <w:r>
        <w:t xml:space="preserve"> </w:t>
      </w:r>
      <w:r>
        <w:t xml:space="preserve">the lifecycle environmental and economic impact of these catalysts against current industrial standards, using Manchester's manufacturing data from the Greater Manchester Combined Authority (GMCA) sustainability reports.</w:t>
      </w:r>
    </w:p>
    <w:p>
      <w:pPr>
        <w:numPr>
          <w:ilvl w:val="0"/>
          <w:numId w:val="1001"/>
        </w:numPr>
        <w:pStyle w:val="Compact"/>
      </w:pPr>
      <w:r>
        <w:rPr>
          <w:bCs/>
          <w:b/>
        </w:rPr>
        <w:t xml:space="preserve">Co-design</w:t>
      </w:r>
      <w:r>
        <w:t xml:space="preserve"> </w:t>
      </w:r>
      <w:r>
        <w:t xml:space="preserve">a scalable implementation framework with industry partners at the Manchester Science Partnerships (MSP) park, ensuring practical integration into existing production lines without requiring costly plant overhauls.</w:t>
      </w:r>
    </w:p>
    <w:p>
      <w:pPr>
        <w:pStyle w:val="FirstParagraph"/>
      </w:pPr>
      <w:r>
        <w:t xml:space="preserve">The core research questions driving this work are:</w:t>
      </w:r>
    </w:p>
    <w:p>
      <w:pPr>
        <w:numPr>
          <w:ilvl w:val="0"/>
          <w:numId w:val="1002"/>
        </w:numPr>
        <w:pStyle w:val="Compact"/>
      </w:pPr>
      <w:r>
        <w:t xml:space="preserve">How can catalyst formulations be optimised to function effectively within the temperature and pressure constraints of Manchester-based chemical facilities?</w:t>
      </w:r>
    </w:p>
    <w:p>
      <w:pPr>
        <w:numPr>
          <w:ilvl w:val="0"/>
          <w:numId w:val="1002"/>
        </w:numPr>
        <w:pStyle w:val="Compact"/>
      </w:pPr>
      <w:r>
        <w:t xml:space="preserve">What is the minimum threshold for catalytic efficiency that delivers both economic viability and carbon reduction targets for United Kingdom Manchester manufacturers?</w:t>
      </w:r>
    </w:p>
    <w:p>
      <w:pPr>
        <w:numPr>
          <w:ilvl w:val="0"/>
          <w:numId w:val="1002"/>
        </w:numPr>
        <w:pStyle w:val="Compact"/>
      </w:pPr>
      <w:r>
        <w:t xml:space="preserve">How can a chemist facilitate knowledge transfer from academic labs to industry without compromising catalyst performance during scale-up?</w:t>
      </w:r>
    </w:p>
    <w:bookmarkEnd w:id="23"/>
    <w:bookmarkStart w:id="24" w:name="v.-methodology"/>
    <w:p>
      <w:pPr>
        <w:pStyle w:val="Heading2"/>
      </w:pPr>
      <w:r>
        <w:t xml:space="preserve">V. Methodology</w:t>
      </w:r>
    </w:p>
    <w:p>
      <w:pPr>
        <w:pStyle w:val="FirstParagraph"/>
      </w:pPr>
      <w:r>
        <w:t xml:space="preserve">The research will employ a multidisciplinary approach combining synthetic chemistry, process engineering, and sustainability analytics:</w:t>
      </w:r>
    </w:p>
    <w:p>
      <w:pPr>
        <w:numPr>
          <w:ilvl w:val="0"/>
          <w:numId w:val="1003"/>
        </w:numPr>
        <w:pStyle w:val="Compact"/>
      </w:pPr>
      <w:r>
        <w:rPr>
          <w:bCs/>
          <w:b/>
        </w:rPr>
        <w:t xml:space="preserve">Materials Synthesis &amp; Characterisation:</w:t>
      </w:r>
      <w:r>
        <w:t xml:space="preserve"> </w:t>
      </w:r>
      <w:r>
        <w:t xml:space="preserve">Use wet-chemical methods at the University of Manchester’s XPS lab to create catalysts with tunable pore structures. Advanced characterisation (TEM, in-situ XRD) will establish structure-activity relationships.</w:t>
      </w:r>
    </w:p>
    <w:p>
      <w:pPr>
        <w:numPr>
          <w:ilvl w:val="0"/>
          <w:numId w:val="1003"/>
        </w:numPr>
        <w:pStyle w:val="Compact"/>
      </w:pPr>
      <w:r>
        <w:rPr>
          <w:bCs/>
          <w:b/>
        </w:rPr>
        <w:t xml:space="preserve">Process Integration Testing:</w:t>
      </w:r>
      <w:r>
        <w:t xml:space="preserve"> </w:t>
      </w:r>
      <w:r>
        <w:t xml:space="preserve">Collaborate with industry partners (e.g., GSK’s Manchester site, local biorefinery operators) to test catalysts in pilot-scale reactors at the MSP park facilities.</w:t>
      </w:r>
    </w:p>
    <w:p>
      <w:pPr>
        <w:numPr>
          <w:ilvl w:val="0"/>
          <w:numId w:val="1003"/>
        </w:numPr>
        <w:pStyle w:val="Compact"/>
      </w:pPr>
      <w:r>
        <w:rPr>
          <w:bCs/>
          <w:b/>
        </w:rPr>
        <w:t xml:space="preserve">Sustainability Assessment:</w:t>
      </w:r>
      <w:r>
        <w:t xml:space="preserve"> </w:t>
      </w:r>
      <w:r>
        <w:t xml:space="preserve">Apply LCA (Life Cycle Assessment) tools via Manchester's Centre for Environmental Strategy, using UK-specific energy grids and waste disposal data to quantify carbon savings.</w:t>
      </w:r>
    </w:p>
    <w:p>
      <w:pPr>
        <w:numPr>
          <w:ilvl w:val="0"/>
          <w:numId w:val="1003"/>
        </w:numPr>
        <w:pStyle w:val="Compact"/>
      </w:pPr>
      <w:r>
        <w:rPr>
          <w:bCs/>
          <w:b/>
        </w:rPr>
        <w:t xml:space="preserve">Industrial Co-Design Workshops:</w:t>
      </w:r>
      <w:r>
        <w:t xml:space="preserve"> </w:t>
      </w:r>
      <w:r>
        <w:t xml:space="preserve">Facilitate quarterly sessions with Manchester-based chemical engineers to refine catalyst specifications based on real operational constraints.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outcomes for the chemist's professional trajectory and United Kingdom Manchester’s sustainability agenda:</w:t>
      </w:r>
    </w:p>
    <w:p>
      <w:pPr>
        <w:numPr>
          <w:ilvl w:val="0"/>
          <w:numId w:val="1004"/>
        </w:numPr>
        <w:pStyle w:val="Compact"/>
      </w:pPr>
      <w:r>
        <w:rPr>
          <w:bCs/>
          <w:b/>
        </w:rPr>
        <w:t xml:space="preserve">A new class of catalysts</w:t>
      </w:r>
      <w:r>
        <w:t xml:space="preserve"> </w:t>
      </w:r>
      <w:r>
        <w:t xml:space="preserve">demonstrating 40%+ reduction in energy consumption compared to current Manchester industry standards, with reduced metal content meeting UK government resource efficiency targets.</w:t>
      </w:r>
    </w:p>
    <w:p>
      <w:pPr>
        <w:numPr>
          <w:ilvl w:val="0"/>
          <w:numId w:val="1004"/>
        </w:numPr>
        <w:pStyle w:val="Compact"/>
      </w:pPr>
      <w:r>
        <w:rPr>
          <w:bCs/>
          <w:b/>
        </w:rPr>
        <w:t xml:space="preserve">An implementable framework</w:t>
      </w:r>
      <w:r>
        <w:t xml:space="preserve"> </w:t>
      </w:r>
      <w:r>
        <w:t xml:space="preserve">for catalyst adoption that has been validated through direct industry engagement – a model replicable across United Kingdom Manchester's chemical sector.</w:t>
      </w:r>
    </w:p>
    <w:p>
      <w:pPr>
        <w:numPr>
          <w:ilvl w:val="0"/>
          <w:numId w:val="1004"/>
        </w:numPr>
        <w:pStyle w:val="Compact"/>
      </w:pPr>
      <w:r>
        <w:rPr>
          <w:bCs/>
          <w:b/>
        </w:rPr>
        <w:t xml:space="preserve">A strengthened research-industry nexus</w:t>
      </w:r>
      <w:r>
        <w:t xml:space="preserve"> </w:t>
      </w:r>
      <w:r>
        <w:t xml:space="preserve">between the University of Manchester and local manufacturers, positioning the chemist as a bridge between academic innovation and practical manufacturing solutions within the United Kingdom context.</w:t>
      </w:r>
    </w:p>
    <w:p>
      <w:pPr>
        <w:pStyle w:val="FirstParagraph"/>
      </w:pPr>
      <w:r>
        <w:t xml:space="preserve">The broader significance extends beyond Manchester. Success will contribute directly to UK government objectives under the Industrial Strategy: Clean Growth Grand Challenge, while providing a blueprint for regions aiming to decarbonise chemical production. For the chemist, this work cultivates essential skills in industry collaboration – a critical competency identified by the Royal Society of Chemistry as vital for future chemical professionals in the United Kingdom.</w:t>
      </w:r>
    </w:p>
    <w:bookmarkEnd w:id="25"/>
    <w:bookmarkStart w:id="26" w:name="vii.-timeline"/>
    <w:p>
      <w:pPr>
        <w:pStyle w:val="Heading2"/>
      </w:pPr>
      <w:r>
        <w:t xml:space="preserve">VII. Timeline</w:t>
      </w:r>
    </w:p>
    <w:p>
      <w:pPr>
        <w:pStyle w:val="FirstParagraph"/>
      </w:pPr>
      <w:r>
        <w:t xml:space="preserve">Year</w:t>
      </w:r>
    </w:p>
    <w:p>
      <w:pPr>
        <w:pStyle w:val="BodyText"/>
      </w:pPr>
      <w:r>
        <w:t xml:space="preserve">Phase</w:t>
      </w:r>
    </w:p>
    <w:p>
      <w:pPr>
        <w:pStyle w:val="BodyText"/>
      </w:pPr>
      <w:r>
        <w:t xml:space="preserve">Key Deliverables</w:t>
      </w:r>
    </w:p>
    <w:p>
      <w:pPr>
        <w:pStyle w:val="BodyText"/>
      </w:pPr>
      <w:r>
        <w:t xml:space="preserve">Year 1</w:t>
      </w:r>
    </w:p>
    <w:p>
      <w:pPr>
        <w:pStyle w:val="BodyText"/>
      </w:pPr>
      <w:r>
        <w:t xml:space="preserve">Literature Review &amp; Catalyst Design</w:t>
      </w:r>
    </w:p>
    <w:p>
      <w:pPr>
        <w:pStyle w:val="BodyText"/>
      </w:pPr>
      <w:r>
        <w:t xml:space="preserve">Optimised catalyst formulations; Baseline industry data collection from Manchester firms</w:t>
      </w:r>
    </w:p>
    <w:p>
      <w:pPr>
        <w:pStyle w:val="BodyText"/>
      </w:pPr>
      <w:r>
        <w:t xml:space="preserve">Year 2</w:t>
      </w:r>
    </w:p>
    <w:p>
      <w:pPr>
        <w:pStyle w:val="BodyText"/>
      </w:pPr>
      <w:r>
        <w:t xml:space="preserve">Pilot Testing &amp; LCA Analysis</w:t>
      </w:r>
    </w:p>
    <w:p>
      <w:pPr>
        <w:pStyle w:val="BodyText"/>
      </w:pPr>
      <w:r>
        <w:t xml:space="preserve">Demonstration at MSP park pilot plant; Sustainability assessment report for Manchester case studies</w:t>
      </w:r>
    </w:p>
    <w:p>
      <w:pPr>
        <w:pStyle w:val="BodyText"/>
      </w:pPr>
      <w:r>
        <w:t xml:space="preserve">Year 3</w:t>
      </w:r>
    </w:p>
    <w:p>
      <w:pPr>
        <w:pStyle w:val="BodyText"/>
      </w:pPr>
      <w:r>
        <w:t xml:space="preserve">Industrial Co-Design &amp; Thesis Completion</w:t>
      </w:r>
    </w:p>
    <w:p>
      <w:pPr>
        <w:pStyle w:val="BodyText"/>
      </w:pPr>
      <w:r>
        <w:t xml:space="preserve">Final implementation framework; Publication in Sustainable Chemistry journals; Submission of thesis</w:t>
      </w:r>
    </w:p>
    <w:bookmarkEnd w:id="26"/>
    <w:bookmarkStart w:id="27" w:name="X8387c144cbd9a03d9345100fc729620c47389b9"/>
    <w:p>
      <w:pPr>
        <w:pStyle w:val="Heading2"/>
      </w:pPr>
      <w:r>
        <w:t xml:space="preserve">VIII. Conclusion: The Chemist's Role in Manchester's Future</w:t>
      </w:r>
    </w:p>
    <w:p>
      <w:pPr>
        <w:pStyle w:val="FirstParagraph"/>
      </w:pPr>
      <w:r>
        <w:t xml:space="preserve">This Thesis Proposal positions the chemist not merely as a researcher but as an active agent in shaping Manchester’s industrial sustainability narrative within the United Kingdom. By embedding research within Manchester’s unique chemical ecosystem – leveraging its world-class universities, innovation parks, and industry clusters – this work directly addresses the UK's strategic priorities while providing career-critical experience for the aspiring chemist. The project embodies Manchester's legacy as a global science city (home to the first industrial revolution and now a leader in green chemistry) and meets the urgent need for scalable, locally adaptable solutions. Ultimately, this research will equip the chemist with both technical expertise and industry-relevant skills to contribute meaningfully to the United Kingdom's decarbonisation efforts, proving that sustainable chemistry is not an academic ideal but a practical imperative for Manchester's continued industrial prosperity.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Manufacturing in United Kingdom Manchester</dc:title>
  <dc:creator/>
  <dc:language>en</dc:language>
  <cp:keywords/>
  <dcterms:created xsi:type="dcterms:W3CDTF">2026-07-23T08:04:51Z</dcterms:created>
  <dcterms:modified xsi:type="dcterms:W3CDTF">2026-07-23T08:04:51Z</dcterms:modified>
</cp:coreProperties>
</file>

<file path=docProps/custom.xml><?xml version="1.0" encoding="utf-8"?>
<Properties xmlns="http://schemas.openxmlformats.org/officeDocument/2006/custom-properties" xmlns:vt="http://schemas.openxmlformats.org/officeDocument/2006/docPropsVTypes"/>
</file>