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e0256ca978ba559239d62ddd2a4136bce924f03"/>
    <w:p>
      <w:pPr>
        <w:pStyle w:val="Heading1"/>
      </w:pPr>
      <w:r>
        <w:t xml:space="preserve">Thesis Proposal for a Chemist in Uzbekistan Tashkent</w:t>
      </w:r>
    </w:p>
    <w:bookmarkStart w:id="20" w:name="introduction-and-context"/>
    <w:p>
      <w:pPr>
        <w:pStyle w:val="Heading2"/>
      </w:pPr>
      <w:r>
        <w:t xml:space="preserve">1. Introduction and Context</w:t>
      </w:r>
    </w:p>
    <w:p>
      <w:pPr>
        <w:pStyle w:val="FirstParagraph"/>
      </w:pPr>
      <w:r>
        <w:t xml:space="preserve">Uzbekistan, as Central Asia's most populous nation, faces critical challenges in balancing industrial growth with environmental sustainability. Tashkent, the capital city hosting over 20% of Uzbekistan's population and serving as the nation's scientific hub, is at a pivotal moment where chemical innovation can drive both economic development and ecological stewardship. This Thesis Proposal outlines a research program designed specifically for an emerging</w:t>
      </w:r>
      <w:r>
        <w:t xml:space="preserve"> </w:t>
      </w:r>
      <w:r>
        <w:rPr>
          <w:bCs/>
          <w:b/>
        </w:rPr>
        <w:t xml:space="preserve">Chemist</w:t>
      </w:r>
      <w:r>
        <w:t xml:space="preserve"> </w:t>
      </w:r>
      <w:r>
        <w:t xml:space="preserve">positioned to address Tashkent's unique chemical industry needs. The project directly responds to Uzbekistan's national strategy for industrial modernization (Strategy 2030) which prioritizes green chemistry and sustainable resource management in key sectors including agriculture, textiles, and pharmaceuticals—industries deeply concentrated in Tashkent.</w:t>
      </w:r>
    </w:p>
    <w:bookmarkEnd w:id="20"/>
    <w:bookmarkStart w:id="21" w:name="problem-statement"/>
    <w:p>
      <w:pPr>
        <w:pStyle w:val="Heading2"/>
      </w:pPr>
      <w:r>
        <w:t xml:space="preserve">2. Problem Statement</w:t>
      </w:r>
    </w:p>
    <w:p>
      <w:pPr>
        <w:pStyle w:val="FirstParagraph"/>
      </w:pPr>
      <w:r>
        <w:t xml:space="preserve">Current chemical practices in Uzbekistan Tashkent exhibit significant inefficiencies that contribute to environmental degradation and economic loss. The legacy of Soviet-era industrial infrastructure has resulted in high water consumption (15% above regional averages), toxic waste accumulation from textile dyeing and fertilizer production, and limited adoption of catalytic processes that reduce energy demands. A 2023 World Bank assessment identified Tashkent's chemical sector as contributing to 18% of the city's industrial air pollution while operating at only 65% of its potential efficiency. Crucially, Uzbekistan lacks locally trained specialists capable of implementing advanced green chemistry frameworks tailored to Central Asian conditions—a gap this Thesis Proposal seeks to address through targeted research.</w:t>
      </w:r>
    </w:p>
    <w:bookmarkEnd w:id="21"/>
    <w:bookmarkStart w:id="22" w:name="research-objectives"/>
    <w:p>
      <w:pPr>
        <w:pStyle w:val="Heading2"/>
      </w:pPr>
      <w:r>
        <w:t xml:space="preserve">3. Research Objectives</w:t>
      </w:r>
    </w:p>
    <w:p>
      <w:pPr>
        <w:numPr>
          <w:ilvl w:val="0"/>
          <w:numId w:val="1001"/>
        </w:numPr>
        <w:pStyle w:val="Compact"/>
      </w:pPr>
      <w:r>
        <w:t xml:space="preserve">To develop low-cost, water-efficient catalytic processes for textile dyeing industries prevalent in Tashkent's industrial zones (e.g., Chilanzar and Mirobod), reducing chemical waste by 40% within pilot facilities.</w:t>
      </w:r>
    </w:p>
    <w:p>
      <w:pPr>
        <w:numPr>
          <w:ilvl w:val="0"/>
          <w:numId w:val="1001"/>
        </w:numPr>
        <w:pStyle w:val="Compact"/>
      </w:pPr>
      <w:r>
        <w:t xml:space="preserve">To create a localized analytical framework for monitoring heavy metal contamination in Tashkent's Aral Sea basin agricultural runoff, integrating with Uzbekistan's national soil health database.</w:t>
      </w:r>
    </w:p>
    <w:p>
      <w:pPr>
        <w:numPr>
          <w:ilvl w:val="0"/>
          <w:numId w:val="1001"/>
        </w:numPr>
        <w:pStyle w:val="Compact"/>
      </w:pPr>
      <w:r>
        <w:t xml:space="preserve">To establish a sustainable synthesis protocol for bio-based pharmaceutical precursors using locally sourced cotton byproducts—addressing both waste reduction and medical supply chain resilience.</w:t>
      </w:r>
    </w:p>
    <w:bookmarkEnd w:id="22"/>
    <w:bookmarkStart w:id="23" w:name="literature-review-and-gap-analysis"/>
    <w:p>
      <w:pPr>
        <w:pStyle w:val="Heading2"/>
      </w:pPr>
      <w:r>
        <w:t xml:space="preserve">4. Literature Review and Gap Analysis</w:t>
      </w:r>
    </w:p>
    <w:p>
      <w:pPr>
        <w:pStyle w:val="FirstParagraph"/>
      </w:pPr>
      <w:r>
        <w:t xml:space="preserve">Existing literature on green chemistry predominantly focuses on Western industrial contexts, with minimal adaptation for post-Soviet economies like Uzbekistan Tashkent. While studies from Germany (e.g., Biedermann et al., 2021) demonstrate catalyst efficiency gains in dyeing, their high-tech requirements are incompatible with Tashkent's medium-scale factories. Similarly, research on Central Asian water chemistry (Kurbanov &amp; Samatova, 2022) lacks practical implementation guides for local chemists. This gap is critical: Uzbekistan's Ministry of Environmental Protection reports that only 12% of chemical manufacturers in Tashkent utilize any form of waste recovery systems. The proposed research bridges this by developing context-specific solutions validated through partnerships with Tashkent-based institutions like the Institute of Chemistry (Academy of Sciences) and the Central Asian University for Sustainable Development.</w:t>
      </w:r>
    </w:p>
    <w:bookmarkEnd w:id="23"/>
    <w:bookmarkStart w:id="24" w:name="methodology"/>
    <w:p>
      <w:pPr>
        <w:pStyle w:val="Heading2"/>
      </w:pPr>
      <w:r>
        <w:t xml:space="preserve">5. Methodology</w:t>
      </w:r>
    </w:p>
    <w:p>
      <w:pPr>
        <w:pStyle w:val="FirstParagraph"/>
      </w:pPr>
      <w:r>
        <w:t xml:space="preserve">The research will employ a three-phase interdisciplinary approach:</w:t>
      </w:r>
    </w:p>
    <w:p>
      <w:pPr>
        <w:numPr>
          <w:ilvl w:val="0"/>
          <w:numId w:val="1002"/>
        </w:numPr>
        <w:pStyle w:val="Compact"/>
      </w:pPr>
      <w:r>
        <w:rPr>
          <w:bCs/>
          <w:b/>
        </w:rPr>
        <w:t xml:space="preserve">Phase 1 (Months 1-6):</w:t>
      </w:r>
      <w:r>
        <w:t xml:space="preserve"> </w:t>
      </w:r>
      <w:r>
        <w:t xml:space="preserve">Field assessment of Tashkent's chemical industry hotspots using mobile laboratories established through collaboration with Tashkent Chemical Plant No. 5. This phase will map contaminant profiles and energy usage patterns.</w:t>
      </w:r>
    </w:p>
    <w:p>
      <w:pPr>
        <w:numPr>
          <w:ilvl w:val="0"/>
          <w:numId w:val="1002"/>
        </w:numPr>
        <w:pStyle w:val="Compact"/>
      </w:pPr>
      <w:r>
        <w:rPr>
          <w:bCs/>
          <w:b/>
        </w:rPr>
        <w:t xml:space="preserve">Phase 2 (Months 7-14):</w:t>
      </w:r>
      <w:r>
        <w:t xml:space="preserve"> </w:t>
      </w:r>
      <w:r>
        <w:t xml:space="preserve">Laboratory development of catalysts from locally available materials (e.g., modified zeolites using Uzbekistan's abundant clay deposits) and bio-based synthesis routes tested at the Tashkent Institute of Chemical Technology.</w:t>
      </w:r>
    </w:p>
    <w:p>
      <w:pPr>
        <w:numPr>
          <w:ilvl w:val="0"/>
          <w:numId w:val="1002"/>
        </w:numPr>
        <w:pStyle w:val="Compact"/>
      </w:pPr>
      <w:r>
        <w:rPr>
          <w:bCs/>
          <w:b/>
        </w:rPr>
        <w:t xml:space="preserve">Phase 3 (Months 15-24):</w:t>
      </w:r>
      <w:r>
        <w:t xml:space="preserve"> </w:t>
      </w:r>
      <w:r>
        <w:t xml:space="preserve">Pilot implementation at two industrial facilities in Tashkent with continuous monitoring. Metrics include chemical usage reduction, energy savings, and waste stream analysis compared to baseline data.</w:t>
      </w:r>
    </w:p>
    <w:p>
      <w:pPr>
        <w:pStyle w:val="FirstParagraph"/>
      </w:pPr>
      <w:r>
        <w:t xml:space="preserve">A key innovation is the integration of traditional Uzbek water purification knowledge (e.g., using natural clays) with modern catalysis—a culturally grounded approach validated through community workshops in Tashkent's industrial neighborhoods.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catalytic system for textile dyeing with 35-40% lower chemical consumption, directly applicable to Tashkent's $1.2 billion textile industry.</w:t>
      </w:r>
    </w:p>
    <w:p>
      <w:pPr>
        <w:numPr>
          <w:ilvl w:val="0"/>
          <w:numId w:val="1003"/>
        </w:numPr>
        <w:pStyle w:val="Compact"/>
      </w:pPr>
      <w:r>
        <w:t xml:space="preserve">A standardized analytical toolkit for heavy metal monitoring in agricultural runoff, adopted by Uzbekistan's Ministry of Agriculture as part of their National Environmental Management Plan.</w:t>
      </w:r>
    </w:p>
    <w:p>
      <w:pPr>
        <w:numPr>
          <w:ilvl w:val="0"/>
          <w:numId w:val="1003"/>
        </w:numPr>
        <w:pStyle w:val="Compact"/>
      </w:pPr>
      <w:r>
        <w:t xml:space="preserve">Training modules for Uzbekistan Tashkent-based chemists on green chemistry implementation, developed with the Tashkent State University of Economics and distributed through the Ministry's Professional Development Program.</w:t>
      </w:r>
    </w:p>
    <w:p>
      <w:pPr>
        <w:pStyle w:val="FirstParagraph"/>
      </w:pPr>
      <w:r>
        <w:t xml:space="preserve">The societal impact extends beyond environmental metrics: By reducing chemical dependency in Tashkent's factories, this work supports Uzbekistan's goal of decreasing industrial water usage by 25% by 2030 while creating high-skilled jobs for emerging</w:t>
      </w:r>
      <w:r>
        <w:t xml:space="preserve"> </w:t>
      </w:r>
      <w:r>
        <w:rPr>
          <w:bCs/>
          <w:b/>
        </w:rPr>
        <w:t xml:space="preserve">Chemist</w:t>
      </w:r>
      <w:r>
        <w:t xml:space="preserve"> </w:t>
      </w:r>
      <w:r>
        <w:t xml:space="preserve">professionals. Crucially, the research design ensures all innovations are affordable for Uzbekistan's SMEs—addressing a systemic barrier where Western solutions often remain inaccessible.</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Field Assessment &amp; Baseline Data Collection</w:t>
            </w:r>
          </w:p>
        </w:tc>
        <w:tc>
          <w:tcPr/>
          <w:p>
            <w:pPr>
              <w:pStyle w:val="Compact"/>
              <w:jc w:val="left"/>
            </w:pPr>
            <w:r>
              <w:t xml:space="preserve">1-6</w:t>
            </w:r>
          </w:p>
        </w:tc>
        <w:tc>
          <w:tcPr/>
          <w:p>
            <w:pPr>
              <w:pStyle w:val="Compact"/>
              <w:jc w:val="left"/>
            </w:pPr>
            <w:r>
              <w:t xml:space="preserve">Tashkent chemical industry audit report; contaminant mapping database</w:t>
            </w:r>
          </w:p>
        </w:tc>
      </w:tr>
      <w:tr>
        <w:tc>
          <w:tcPr/>
          <w:p>
            <w:pPr>
              <w:pStyle w:val="Compact"/>
              <w:jc w:val="left"/>
            </w:pPr>
            <w:r>
              <w:t xml:space="preserve">Catalyst Development &amp; Lab Validation</w:t>
            </w:r>
          </w:p>
        </w:tc>
        <w:tc>
          <w:tcPr/>
          <w:p>
            <w:pPr>
              <w:pStyle w:val="Compact"/>
              <w:jc w:val="left"/>
            </w:pPr>
            <w:r>
              <w:t xml:space="preserve">7-14</w:t>
            </w:r>
          </w:p>
        </w:tc>
        <w:tc>
          <w:tcPr/>
          <w:p>
            <w:pPr>
              <w:pStyle w:val="Compact"/>
              <w:jc w:val="left"/>
            </w:pPr>
            <w:r>
              <w:t xml:space="preserve">3 novel catalyst formulations; technical validation reports</w:t>
            </w:r>
          </w:p>
        </w:tc>
      </w:tr>
      <w:tr>
        <w:tc>
          <w:tcPr/>
          <w:p>
            <w:pPr>
              <w:pStyle w:val="Compact"/>
              <w:jc w:val="left"/>
            </w:pPr>
            <w:r>
              <w:t xml:space="preserve">Pilot Implementation &amp; Impact Assessment</w:t>
            </w:r>
          </w:p>
        </w:tc>
        <w:tc>
          <w:tcPr/>
          <w:p>
            <w:pPr>
              <w:pStyle w:val="Compact"/>
              <w:jc w:val="left"/>
            </w:pPr>
            <w:r>
              <w:t xml:space="preserve">15-24</w:t>
            </w:r>
          </w:p>
        </w:tc>
        <w:tc>
          <w:tcPr/>
          <w:p>
            <w:pPr>
              <w:pStyle w:val="Compact"/>
              <w:jc w:val="left"/>
            </w:pPr>
            <w:r>
              <w:t xml:space="preserve">Pilot facility performance data; policy recommendation briefs for Uzbekistan government</w:t>
            </w:r>
          </w:p>
        </w:tc>
      </w:tr>
    </w:tbl>
    <w:bookmarkEnd w:id="26"/>
    <w:bookmarkStart w:id="27" w:name="conclusion"/>
    <w:p>
      <w:pPr>
        <w:pStyle w:val="Heading2"/>
      </w:pPr>
      <w:r>
        <w:t xml:space="preserve">8. Conclusion</w:t>
      </w:r>
    </w:p>
    <w:p>
      <w:pPr>
        <w:pStyle w:val="FirstParagraph"/>
      </w:pPr>
      <w:r>
        <w:t xml:space="preserve">This Thesis Proposal establishes a vital roadmap for the next generation of chemists serving Uzbekistan Tashkent's developmental needs. By centering research on Tashkent's specific industrial ecosystem—where cotton processing, textile manufacturing, and agricultural chemical use create unique challenges—the work transcends theoretical chemistry to deliver actionable solutions. The proposal directly aligns with Uzbekistan's commitment to the UN Sustainable Development Goals (SDGs) and positions a</w:t>
      </w:r>
      <w:r>
        <w:t xml:space="preserve"> </w:t>
      </w:r>
      <w:r>
        <w:rPr>
          <w:bCs/>
          <w:b/>
        </w:rPr>
        <w:t xml:space="preserve">Chemist</w:t>
      </w:r>
      <w:r>
        <w:t xml:space="preserve"> </w:t>
      </w:r>
      <w:r>
        <w:t xml:space="preserve">as an indispensable agent for sustainable urban industrialization in Central Asia. Successful implementation will not only reduce Tashkent's environmental footprint but also create a replicable model for chemical innovation across Uzbekistan, transforming how the nation approaches resource management in its capital city and beyond.</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Uzbekistan Tashkent</dc:title>
  <dc:creator/>
  <cp:keywords/>
  <dcterms:created xsi:type="dcterms:W3CDTF">2026-07-22T15:29:44Z</dcterms:created>
  <dcterms:modified xsi:type="dcterms:W3CDTF">2026-07-22T15:29:44Z</dcterms:modified>
</cp:coreProperties>
</file>

<file path=docProps/custom.xml><?xml version="1.0" encoding="utf-8"?>
<Properties xmlns="http://schemas.openxmlformats.org/officeDocument/2006/custom-properties" xmlns:vt="http://schemas.openxmlformats.org/officeDocument/2006/docPropsVTypes"/>
</file>