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Infrastructure</w:t>
      </w:r>
      <w:r>
        <w:t xml:space="preserve"> </w:t>
      </w:r>
      <w:r>
        <w:t xml:space="preserve">for</w:t>
      </w:r>
      <w:r>
        <w:t xml:space="preserve"> </w:t>
      </w:r>
      <w:r>
        <w:t xml:space="preserve">Buenos</w:t>
      </w:r>
      <w:r>
        <w:t xml:space="preserve"> </w:t>
      </w:r>
      <w:r>
        <w:t xml:space="preserve">Aires</w:t>
      </w:r>
    </w:p>
    <w:bookmarkStart w:id="31" w:name="X18b6832325fd1d3263c699307a0ae54bea3c4fc"/>
    <w:p>
      <w:pPr>
        <w:pStyle w:val="Heading1"/>
      </w:pPr>
      <w:r>
        <w:t xml:space="preserve">Thesis Proposal: Integrating Climate-Resilient Design and Sustainable Materials in Urban Infrastructure Development for Buenos Aires, Argentina</w:t>
      </w:r>
    </w:p>
    <w:bookmarkStart w:id="20" w:name="introduction-and-background"/>
    <w:p>
      <w:pPr>
        <w:pStyle w:val="Heading2"/>
      </w:pPr>
      <w:r>
        <w:t xml:space="preserve">Introduction and Background</w:t>
      </w:r>
    </w:p>
    <w:p>
      <w:pPr>
        <w:pStyle w:val="FirstParagraph"/>
      </w:pPr>
      <w:r>
        <w:t xml:space="preserve">As Argentina's economic and cultural capital, Buenos Aires faces unprecedented urbanization challenges exacerbated by climate change. With over 13 million inhabitants in the metropolitan area, the city confronts recurrent flooding in low-lying districts like Vicente López and Barrancas del Plata, aging infrastructure exceeding its designed lifespan (particularly sewage systems built in the 1920s), and severe urban heat island effects documented by INMET (National Meteorological Service) where temperatures exceed surrounding areas by 5-7°C. This thesis addresses a critical gap in contemporary civil engineering practice within Argentina Buenos Aires: the urgent need to develop infrastructure that harmonizes with environmental constraints while meeting socio-economic demands of a rapidly growing metropolis. As future Civil Engineers operating in this complex urban ecosystem, we must transcend traditional construction paradigms to engineer solutions aligned with Argentina's 2050 Net Zero Emissions goal and the United Nations Sustainable Development Goals (SDGs).</w:t>
      </w:r>
    </w:p>
    <w:bookmarkEnd w:id="20"/>
    <w:bookmarkStart w:id="21" w:name="research-problem-statement"/>
    <w:p>
      <w:pPr>
        <w:pStyle w:val="Heading2"/>
      </w:pPr>
      <w:r>
        <w:t xml:space="preserve">Research Problem Statement</w:t>
      </w:r>
    </w:p>
    <w:p>
      <w:pPr>
        <w:pStyle w:val="FirstParagraph"/>
      </w:pPr>
      <w:r>
        <w:t xml:space="preserve">Current infrastructure projects in Buenos Aires often prioritize short-term cost efficiency over long-term resilience, leading to catastrophic failures during extreme weather events. The 2013-2014 floods caused $350 million in damages and disrupted essential services for 72 hours across 8 districts, revealing systemic vulnerabilities. Simultaneously, Argentina's construction sector consumes 45% of national energy resources (INDEC, 2023), yet only 9% of building materials are locally sourced recycled content—far below the global average. This research identifies three interconnected challenges requiring integrated civil engineering solutions:</w:t>
      </w:r>
    </w:p>
    <w:p>
      <w:pPr>
        <w:numPr>
          <w:ilvl w:val="0"/>
          <w:numId w:val="1001"/>
        </w:numPr>
        <w:pStyle w:val="Compact"/>
      </w:pPr>
      <w:r>
        <w:t xml:space="preserve">Fragmented regulatory frameworks governing infrastructure resilience in Buenos Aires</w:t>
      </w:r>
    </w:p>
    <w:p>
      <w:pPr>
        <w:numPr>
          <w:ilvl w:val="0"/>
          <w:numId w:val="1001"/>
        </w:numPr>
        <w:pStyle w:val="Compact"/>
      </w:pPr>
      <w:r>
        <w:t xml:space="preserve">Limited application of life-cycle assessment (LCA) methodologies for local materials</w:t>
      </w:r>
    </w:p>
    <w:p>
      <w:pPr>
        <w:numPr>
          <w:ilvl w:val="0"/>
          <w:numId w:val="1001"/>
        </w:numPr>
        <w:pStyle w:val="Compact"/>
      </w:pPr>
      <w:r>
        <w:t xml:space="preserve">Insufficient community engagement in co-designing climate-adaptive public works</w:t>
      </w:r>
    </w:p>
    <w:bookmarkEnd w:id="21"/>
    <w:bookmarkStart w:id="22" w:name="research-objectives"/>
    <w:p>
      <w:pPr>
        <w:pStyle w:val="Heading2"/>
      </w:pPr>
      <w:r>
        <w:t xml:space="preserve">Research Objectives</w:t>
      </w:r>
    </w:p>
    <w:p>
      <w:pPr>
        <w:pStyle w:val="FirstParagraph"/>
      </w:pPr>
      <w:r>
        <w:t xml:space="preserve">This Thesis Proposal establishes the following specific objectives to advance Civil Engineering practice in Argentina Buenos Aires:</w:t>
      </w:r>
    </w:p>
    <w:p>
      <w:pPr>
        <w:numPr>
          <w:ilvl w:val="0"/>
          <w:numId w:val="1002"/>
        </w:numPr>
        <w:pStyle w:val="Compact"/>
      </w:pPr>
      <w:r>
        <w:t xml:space="preserve">To develop a standardized resilience scoring matrix for infrastructure projects in Buenos Aires, integrating hydrological data from the Río de la Plata Basin and local seismic risk profiles (based on INPRES-2023 guidelines).</w:t>
      </w:r>
    </w:p>
    <w:p>
      <w:pPr>
        <w:numPr>
          <w:ilvl w:val="0"/>
          <w:numId w:val="1002"/>
        </w:numPr>
        <w:pStyle w:val="Compact"/>
      </w:pPr>
      <w:r>
        <w:t xml:space="preserve">To conduct comparative LCA studies of three sustainable material alternatives (recycled concrete aggregate, bamboo-reinforced composites, and locally produced hempcrete) for municipal infrastructure applications.</w:t>
      </w:r>
    </w:p>
    <w:p>
      <w:pPr>
        <w:numPr>
          <w:ilvl w:val="0"/>
          <w:numId w:val="1002"/>
        </w:numPr>
        <w:pStyle w:val="Compact"/>
      </w:pPr>
      <w:r>
        <w:t xml:space="preserve">To design a participatory planning protocol for community-led adaptation initiatives in flood-prone neighborhoods like Parque Chas, validated through stakeholder workshops with local government (AMBA), NGOs (Fundación Ciudadana), and residents.</w:t>
      </w:r>
    </w:p>
    <w:bookmarkEnd w:id="22"/>
    <w:bookmarkStart w:id="26" w:name="methodology"/>
    <w:p>
      <w:pPr>
        <w:pStyle w:val="Heading2"/>
      </w:pPr>
      <w:r>
        <w:t xml:space="preserve">Methodology</w:t>
      </w:r>
    </w:p>
    <w:p>
      <w:pPr>
        <w:pStyle w:val="FirstParagraph"/>
      </w:pPr>
      <w:r>
        <w:t xml:space="preserve">The proposed research employs a mixed-methods approach combining engineering analysis with social science methodology:</w:t>
      </w:r>
    </w:p>
    <w:bookmarkStart w:id="23" w:name="X1eecb40b116789162d34f30a0db37a291e641d2"/>
    <w:p>
      <w:pPr>
        <w:pStyle w:val="Heading3"/>
      </w:pPr>
      <w:r>
        <w:t xml:space="preserve">Phase 1: Data Collection &amp; Baseline Assessment (Months 1-4)</w:t>
      </w:r>
    </w:p>
    <w:p>
      <w:pPr>
        <w:numPr>
          <w:ilvl w:val="0"/>
          <w:numId w:val="1003"/>
        </w:numPr>
        <w:pStyle w:val="Compact"/>
      </w:pPr>
      <w:r>
        <w:t xml:space="preserve">GIS mapping of existing infrastructure vulnerabilities using satellite imagery (Sentinel-2) and municipal asset databases</w:t>
      </w:r>
    </w:p>
    <w:p>
      <w:pPr>
        <w:numPr>
          <w:ilvl w:val="0"/>
          <w:numId w:val="1003"/>
        </w:numPr>
        <w:pStyle w:val="Compact"/>
      </w:pPr>
      <w:r>
        <w:t xml:space="preserve">Hydrological modeling of flood scenarios through HEC-RAS software calibrated to Buenos Aires' unique topography</w:t>
      </w:r>
    </w:p>
    <w:p>
      <w:pPr>
        <w:numPr>
          <w:ilvl w:val="0"/>
          <w:numId w:val="1003"/>
        </w:numPr>
        <w:pStyle w:val="Compact"/>
      </w:pPr>
      <w:r>
        <w:t xml:space="preserve">Semi-structured interviews with 15 Civil Engineers from key agencies: ENRE (National Energy Secretariat), Obras Sanitarias de la Nación, and City's Department of Infrastructure</w:t>
      </w:r>
    </w:p>
    <w:bookmarkEnd w:id="23"/>
    <w:bookmarkStart w:id="24" w:name="X7a9dde99d3ebdaaec36535cae8941d73acfa0bd"/>
    <w:p>
      <w:pPr>
        <w:pStyle w:val="Heading3"/>
      </w:pPr>
      <w:r>
        <w:t xml:space="preserve">Phase 2: Sustainable Material Testing &amp; Community Co-Design (Months 5-8)</w:t>
      </w:r>
    </w:p>
    <w:p>
      <w:pPr>
        <w:numPr>
          <w:ilvl w:val="0"/>
          <w:numId w:val="1004"/>
        </w:numPr>
        <w:pStyle w:val="Compact"/>
      </w:pPr>
      <w:r>
        <w:t xml:space="preserve">Material testing at CONICET laboratories (National Scientific Research Council) following ISO 14040 standards</w:t>
      </w:r>
    </w:p>
    <w:p>
      <w:pPr>
        <w:numPr>
          <w:ilvl w:val="0"/>
          <w:numId w:val="1004"/>
        </w:numPr>
        <w:pStyle w:val="Compact"/>
      </w:pPr>
      <w:r>
        <w:t xml:space="preserve">Development of material performance models accounting for Buenos Aires' humid subtropical climate (high humidity &gt;80% in summer, temperature volatility)</w:t>
      </w:r>
    </w:p>
    <w:p>
      <w:pPr>
        <w:numPr>
          <w:ilvl w:val="0"/>
          <w:numId w:val="1004"/>
        </w:numPr>
        <w:pStyle w:val="Compact"/>
      </w:pPr>
      <w:r>
        <w:t xml:space="preserve">Three participatory design workshops in selected neighborhoods with community representatives and municipal planners</w:t>
      </w:r>
    </w:p>
    <w:bookmarkEnd w:id="24"/>
    <w:bookmarkStart w:id="25" w:name="X2088945227e254e36b075fbbe3a42aeacc71b13"/>
    <w:p>
      <w:pPr>
        <w:pStyle w:val="Heading3"/>
      </w:pPr>
      <w:r>
        <w:t xml:space="preserve">Phase 3: Integrated Framework Development &amp; Validation (Months 9-12)</w:t>
      </w:r>
    </w:p>
    <w:p>
      <w:pPr>
        <w:numPr>
          <w:ilvl w:val="0"/>
          <w:numId w:val="1005"/>
        </w:numPr>
        <w:pStyle w:val="Compact"/>
      </w:pPr>
      <w:r>
        <w:t xml:space="preserve">Creation of a decision-support tool for Civil Engineers incorporating resilience scores, cost-benefit analysis, and social impact metrics</w:t>
      </w:r>
    </w:p>
    <w:p>
      <w:pPr>
        <w:numPr>
          <w:ilvl w:val="0"/>
          <w:numId w:val="1005"/>
        </w:numPr>
        <w:pStyle w:val="Compact"/>
      </w:pPr>
      <w:r>
        <w:t xml:space="preserve">Pilot application in a municipal infrastructure project (e.g., reconstruction of Avenida General Paz drainage systems)</w:t>
      </w:r>
    </w:p>
    <w:p>
      <w:pPr>
        <w:numPr>
          <w:ilvl w:val="0"/>
          <w:numId w:val="1005"/>
        </w:numPr>
        <w:pStyle w:val="Compact"/>
      </w:pPr>
      <w:r>
        <w:t xml:space="preserve">Peer review by Argentine Society of Civil Engineering (Sociedad Argentina de Ingeniería Civil) professionals</w:t>
      </w:r>
    </w:p>
    <w:bookmarkEnd w:id="25"/>
    <w:bookmarkEnd w:id="26"/>
    <w:bookmarkStart w:id="27" w:name="expected-outcomes-and-significance"/>
    <w:p>
      <w:pPr>
        <w:pStyle w:val="Heading2"/>
      </w:pPr>
      <w:r>
        <w:t xml:space="preserve">Expected Outcomes and Significance</w:t>
      </w:r>
    </w:p>
    <w:p>
      <w:pPr>
        <w:pStyle w:val="FirstParagraph"/>
      </w:pPr>
      <w:r>
        <w:t xml:space="preserve">This thesis will deliver three tangible contributions to Civil Engineering practice in Argentina Buenos Aires:</w:t>
      </w:r>
    </w:p>
    <w:p>
      <w:pPr>
        <w:numPr>
          <w:ilvl w:val="0"/>
          <w:numId w:val="1006"/>
        </w:numPr>
        <w:pStyle w:val="Compact"/>
      </w:pPr>
      <w:r>
        <w:rPr>
          <w:bCs/>
          <w:b/>
        </w:rPr>
        <w:t xml:space="preserve">Practical Framework:</w:t>
      </w:r>
      <w:r>
        <w:t xml:space="preserve"> </w:t>
      </w:r>
      <w:r>
        <w:t xml:space="preserve">A validated resilience assessment methodology adaptable to Buenos Aires' unique urban fabric, addressing the specific needs of Civil Engineers navigating municipal regulations (e.g., Resolución 601/2020 on climate adaptation in infrastructure).</w:t>
      </w:r>
    </w:p>
    <w:p>
      <w:pPr>
        <w:numPr>
          <w:ilvl w:val="0"/>
          <w:numId w:val="1006"/>
        </w:numPr>
        <w:pStyle w:val="Compact"/>
      </w:pPr>
      <w:r>
        <w:rPr>
          <w:bCs/>
          <w:b/>
        </w:rPr>
        <w:t xml:space="preserve">Sustainable Material Database:</w:t>
      </w:r>
      <w:r>
        <w:t xml:space="preserve"> </w:t>
      </w:r>
      <w:r>
        <w:t xml:space="preserve">First comprehensive performance analysis of locally feasible sustainable materials for Argentine conditions, directly supporting Argentina's National Circular Economy Strategy (Decree 194/2023) and reducing reliance on imported materials.</w:t>
      </w:r>
    </w:p>
    <w:p>
      <w:pPr>
        <w:numPr>
          <w:ilvl w:val="0"/>
          <w:numId w:val="1006"/>
        </w:numPr>
        <w:pStyle w:val="Compact"/>
      </w:pPr>
      <w:r>
        <w:rPr>
          <w:bCs/>
          <w:b/>
        </w:rPr>
        <w:t xml:space="preserve">Participatory Planning Protocol:</w:t>
      </w:r>
      <w:r>
        <w:t xml:space="preserve"> </w:t>
      </w:r>
      <w:r>
        <w:t xml:space="preserve">A replicable community engagement model that bridges technical engineering expertise with local knowledge—critical for projects in socioeconomically vulnerable areas like the Villa 31 informal settlement near Parque Avellaneda.</w:t>
      </w:r>
    </w:p>
    <w:p>
      <w:pPr>
        <w:pStyle w:val="FirstParagraph"/>
      </w:pPr>
      <w:r>
        <w:t xml:space="preserve">The significance extends beyond academic contribution: By equipping future Civil Engineers with context-specific tools, this research directly supports Argentina's commitment to climate adaptation under the Paris Agreement. In Buenos Aires alone, implementing these strategies could reduce infrastructure failure rates by an estimated 35% (based on World Bank modeling) while lowering construction costs by 18-22% through material innovation—critical for a city with $1.4 billion in annual infrastructure funding gaps (World Bank, 2023).</w:t>
      </w:r>
    </w:p>
    <w:bookmarkEnd w:id="27"/>
    <w:bookmarkStart w:id="28" w:name="timeline-and-resource-requirements"/>
    <w:p>
      <w:pPr>
        <w:pStyle w:val="Heading2"/>
      </w:pPr>
      <w:r>
        <w:t xml:space="preserve">Timeline and Resource Requirements</w:t>
      </w:r>
    </w:p>
    <w:p>
      <w:pPr>
        <w:pStyle w:val="FirstParagraph"/>
      </w:pPr>
      <w:r>
        <w:rPr>
          <w:bCs/>
          <w:b/>
        </w:rPr>
        <w:t xml:space="preserve">Project Duration:</w:t>
      </w:r>
      <w:r>
        <w:t xml:space="preserve"> </w:t>
      </w:r>
      <w:r>
        <w:t xml:space="preserve">1 academic year (September 2024–August 2025)</w:t>
      </w:r>
    </w:p>
    <w:p>
      <w:pPr>
        <w:pStyle w:val="BodyText"/>
      </w:pPr>
      <w:r>
        <w:t xml:space="preserve">Phase</w:t>
      </w:r>
    </w:p>
    <w:p>
      <w:pPr>
        <w:pStyle w:val="BodyText"/>
      </w:pPr>
      <w:r>
        <w:t xml:space="preserve">Timeline</w:t>
      </w:r>
    </w:p>
    <w:p>
      <w:pPr>
        <w:pStyle w:val="BodyText"/>
      </w:pPr>
      <w:r>
        <w:t xml:space="preserve">Key Resources</w:t>
      </w:r>
    </w:p>
    <w:p>
      <w:pPr>
        <w:pStyle w:val="BodyText"/>
      </w:pPr>
      <w:r>
        <w:t xml:space="preserve">Data Collection &amp; Baseline Assessment</w:t>
      </w:r>
    </w:p>
    <w:p>
      <w:pPr>
        <w:pStyle w:val="BodyText"/>
      </w:pPr>
      <w:r>
        <w:t xml:space="preserve">Sep-Dec 2024</w:t>
      </w:r>
    </w:p>
    <w:p>
      <w:pPr>
        <w:pStyle w:val="BodyText"/>
      </w:pPr>
      <w:r>
        <w:t xml:space="preserve">Municipal data access, GIS software, field survey equipment ($8,500)</w:t>
      </w:r>
    </w:p>
    <w:p>
      <w:pPr>
        <w:pStyle w:val="BodyText"/>
      </w:pPr>
      <w:r>
        <w:t xml:space="preserve">Material Testing &amp; Co-Design</w:t>
      </w:r>
    </w:p>
    <w:p>
      <w:pPr>
        <w:pStyle w:val="BodyText"/>
      </w:pPr>
      <w:r>
        <w:t xml:space="preserve">Jan-Apr 2025</w:t>
      </w:r>
    </w:p>
    <w:p>
      <w:pPr>
        <w:pStyle w:val="BodyText"/>
      </w:pPr>
      <w:r>
        <w:t xml:space="preserve">CONICET lab facilities (in-kind), community workshop materials ($4,200)</w:t>
      </w:r>
    </w:p>
    <w:p>
      <w:pPr>
        <w:pStyle w:val="BodyText"/>
      </w:pPr>
      <w:r>
        <w:t xml:space="preserve">Framework Development &amp; Validation</w:t>
      </w:r>
    </w:p>
    <w:p>
      <w:pPr>
        <w:pStyle w:val="BodyText"/>
      </w:pPr>
      <w:r>
        <w:t xml:space="preserve">May-Aug 2025</w:t>
      </w:r>
    </w:p>
    <w:p>
      <w:pPr>
        <w:pStyle w:val="BodyText"/>
      </w:pPr>
      <w:r>
        <w:t xml:space="preserve">Municipal pilot project coordination, software licenses ($3,800)</w:t>
      </w:r>
    </w:p>
    <w:bookmarkEnd w:id="28"/>
    <w:bookmarkStart w:id="29" w:name="Xa79761c6e9aea02b2e3cfbf0d8b558a41b50c05"/>
    <w:p>
      <w:pPr>
        <w:pStyle w:val="Heading2"/>
      </w:pPr>
      <w:r>
        <w:t xml:space="preserve">Conclusion: Advancing Civil Engineering in Argentina Buenos Aires</w:t>
      </w:r>
    </w:p>
    <w:p>
      <w:pPr>
        <w:pStyle w:val="FirstParagraph"/>
      </w:pPr>
      <w:r>
        <w:t xml:space="preserve">This Thesis Proposal responds to an urgent call from the Argentine Ministry of Environment to "redefine infrastructure engineering for climate resilience." As a future Civil Engineer operating within the dynamic context of Argentina Buenos Aires, this research moves beyond theoretical discourse to deliver actionable tools that will shape how infrastructure projects are conceived, designed, and implemented in our nation's most populous urban center. The integration of environmental science, material innovation, and community-centered design represents a paradigm shift essential for sustainable development in Latin America's largest megacity. By grounding this work in Buenos Aires' specific ecological realities—from the floodplains of the Luján River to the seismic risks of the Pampean Plain—we ensure that graduates of Argentina's Civil Engineering programs emerge not merely as technicians, but as leaders capable of building resilient cities for generations to come. This thesis will establish a new benchmark for civil engineering practice in Argentina and provide a replicable model for urban centers across South America facing similar climate challenges.</w:t>
      </w:r>
    </w:p>
    <w:bookmarkEnd w:id="29"/>
    <w:bookmarkStart w:id="30" w:name="references-selected"/>
    <w:p>
      <w:pPr>
        <w:pStyle w:val="Heading2"/>
      </w:pPr>
      <w:r>
        <w:t xml:space="preserve">References (Selected)</w:t>
      </w:r>
    </w:p>
    <w:p>
      <w:pPr>
        <w:numPr>
          <w:ilvl w:val="0"/>
          <w:numId w:val="1007"/>
        </w:numPr>
        <w:pStyle w:val="Compact"/>
      </w:pPr>
      <w:r>
        <w:t xml:space="preserve">INDEC (2023). "National Construction Sector Statistics." Buenos Aires: National Institute of Statistics and Censuses.</w:t>
      </w:r>
    </w:p>
    <w:p>
      <w:pPr>
        <w:numPr>
          <w:ilvl w:val="0"/>
          <w:numId w:val="1007"/>
        </w:numPr>
        <w:pStyle w:val="Compact"/>
      </w:pPr>
      <w:r>
        <w:t xml:space="preserve">Sociedad Argentina de Ingeniería Civil (SAIC). (2024). "Climate Adaptation Guidelines for Urban Infrastructure." 3rd Ed.</w:t>
      </w:r>
    </w:p>
    <w:p>
      <w:pPr>
        <w:numPr>
          <w:ilvl w:val="0"/>
          <w:numId w:val="1007"/>
        </w:numPr>
        <w:pStyle w:val="Compact"/>
      </w:pPr>
      <w:r>
        <w:t xml:space="preserve">World Bank. (2023). "Buenos Aires Climate Resilience Investment Plan."</w:t>
      </w:r>
    </w:p>
    <w:p>
      <w:pPr>
        <w:numPr>
          <w:ilvl w:val="0"/>
          <w:numId w:val="1007"/>
        </w:numPr>
        <w:pStyle w:val="Compact"/>
      </w:pPr>
      <w:r>
        <w:t xml:space="preserve">Pérez, M. &amp; Gómez, L. (2022). "Sustainable Materials in Argentine Construction: A Life-Cycle Analysis." *Journal of Civil Engineering in Argentina*, 45(2), 117-134.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Thesis Proposal: Sustainable Urban Infrastructure for Buenos Aires</dc:title>
  <dc:creator/>
  <dc:language>en</dc:language>
  <cp:keywords/>
  <dcterms:created xsi:type="dcterms:W3CDTF">2025-12-11T00:11:44Z</dcterms:created>
  <dcterms:modified xsi:type="dcterms:W3CDTF">2025-12-11T00:11:44Z</dcterms:modified>
</cp:coreProperties>
</file>

<file path=docProps/custom.xml><?xml version="1.0" encoding="utf-8"?>
<Properties xmlns="http://schemas.openxmlformats.org/officeDocument/2006/custom-properties" xmlns:vt="http://schemas.openxmlformats.org/officeDocument/2006/docPropsVTypes"/>
</file>