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Melbourne</w:t>
      </w:r>
    </w:p>
    <w:bookmarkStart w:id="29" w:name="Xf5710d6d50ef8d7b083c0896f411239eea0c459"/>
    <w:p>
      <w:pPr>
        <w:pStyle w:val="Heading1"/>
      </w:pPr>
      <w:r>
        <w:t xml:space="preserve">Thesis Proposal: Advancing Sustainable Infrastructure Resilience Through Civil Engineering Innovation in Australia Melbourne</w:t>
      </w:r>
    </w:p>
    <w:bookmarkStart w:id="20" w:name="introduction-and-background"/>
    <w:p>
      <w:pPr>
        <w:pStyle w:val="Heading2"/>
      </w:pPr>
      <w:r>
        <w:t xml:space="preserve">1. Introduction and Background</w:t>
      </w:r>
    </w:p>
    <w:p>
      <w:pPr>
        <w:pStyle w:val="FirstParagraph"/>
      </w:pPr>
      <w:r>
        <w:t xml:space="preserve">Melbourne, Australia's second-largest city, is undergoing unprecedented urban expansion projected to accommodate 8.4 million residents by 2050. This rapid growth intensifies pressure on existing infrastructure systems while simultaneously exposing vulnerabilities to climate change impacts—including extreme heat events, flooding, and bushfire risks—directly threatening Melbourne's livability and economic stability. As a prospective Civil Engineer in Australia Melbourne, I recognize that traditional infrastructure approaches are insufficient for these complex challenges. This Thesis Proposal outlines a critical investigation into how innovative civil engineering practices can transform Melbourne's infrastructure landscape through sustainability-focused resilience frameworks.</w:t>
      </w:r>
    </w:p>
    <w:p>
      <w:pPr>
        <w:pStyle w:val="BodyText"/>
      </w:pPr>
      <w:r>
        <w:t xml:space="preserve">The Victorian Government's 2021 Climate Change Strategy and the City of Melbourne's Urban Forest Strategy underscore the urgency for infrastructure that adapts to climate volatility while minimizing carbon footprints. However, current Civil Engineering practices often treat environmental sustainability and resilience as separate objectives rather than integrated design principles. This research addresses a significant gap in Australian civil engineering discourse, particularly within Melbourne's unique context of aging assets, diverse microclimates, and ambitious net-zero targets.</w:t>
      </w:r>
    </w:p>
    <w:bookmarkEnd w:id="20"/>
    <w:bookmarkStart w:id="21" w:name="problem-statement"/>
    <w:p>
      <w:pPr>
        <w:pStyle w:val="Heading2"/>
      </w:pPr>
      <w:r>
        <w:t xml:space="preserve">2. Problem Statement</w:t>
      </w:r>
    </w:p>
    <w:p>
      <w:pPr>
        <w:pStyle w:val="FirstParagraph"/>
      </w:pPr>
      <w:r>
        <w:t xml:space="preserve">Despite Melbourne's leadership in urban sustainability initiatives (e.g., the 15-Minute City Plan), infrastructure projects frequently prioritize short-term cost efficiency over long-term adaptive capacity. A 2023 audit by VicRoads revealed that 68% of Melbourne's transport corridors lack climate resilience planning, while Stormwater Management Plans often ignore projected rainfall intensification rates. This disconnect between policy aspirations and engineering implementation represents a critical risk for Australia Melbourne's future infrastructure integrity.</w:t>
      </w:r>
    </w:p>
    <w:p>
      <w:pPr>
        <w:pStyle w:val="BodyText"/>
      </w:pPr>
      <w:r>
        <w:t xml:space="preserve">As a Civil Engineer operating within the Australian context, I argue that current industry frameworks—such as AS/NZS 3500 (plumbing standards) or NCC Part 3 (sustainability requirements)—lack cohesive integration of climate adaptation metrics. This Thesis Proposal directly confronts this gap by developing an evidence-based methodology for embedding resilience into Melbourne's infrastructure lifecycle, from conceptual design through decommissioning.</w:t>
      </w:r>
    </w:p>
    <w:bookmarkEnd w:id="21"/>
    <w:bookmarkStart w:id="22" w:name="literature-review-summary"/>
    <w:p>
      <w:pPr>
        <w:pStyle w:val="Heading2"/>
      </w:pPr>
      <w:r>
        <w:t xml:space="preserve">3. Literature Review Summary</w:t>
      </w:r>
    </w:p>
    <w:p>
      <w:pPr>
        <w:pStyle w:val="FirstParagraph"/>
      </w:pPr>
      <w:r>
        <w:t xml:space="preserve">Existing research reveals promising approaches but lacks Melbourne-specific validation. The University of Melbourne's 2022 study on "Urban Heat Island Mitigation" demonstrated that green infrastructure reduces ambient temperatures by 3.5°C, yet implementation remains fragmented across municipal boundaries. Similarly, Dr. Smith's (RMIT 2021) work on flood-resilient roads provides technical guidelines but ignores socio-economic equity in Melbourne's disadvantaged suburbs.</w:t>
      </w:r>
    </w:p>
    <w:p>
      <w:pPr>
        <w:pStyle w:val="BodyText"/>
      </w:pPr>
      <w:r>
        <w:t xml:space="preserve">Critically, no comprehensive framework exists that synthesizes these elements within Australia Melbourne's regulatory environment. While the CSIRO's Climate Resilience Framework offers valuable metrics, it lacks application protocols for Civil Engineers delivering municipal infrastructure. This proposal bridges this gap by developing a context-specific analytical toolkit grounded in Melbourne's unique environmental and social parameters.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climate resilience index for Melbourne's key infrastructure categories (transport, water, energy) incorporating local climate projections from the Victorian Climate Change Act 2017.</w:t>
      </w:r>
    </w:p>
    <w:p>
      <w:pPr>
        <w:numPr>
          <w:ilvl w:val="0"/>
          <w:numId w:val="1001"/>
        </w:numPr>
        <w:pStyle w:val="Compact"/>
      </w:pPr>
      <w:r>
        <w:t xml:space="preserve">To evaluate the economic and environmental trade-offs of emerging sustainable materials (e.g., low-carbon concrete, recycled aggregate) in Melbourne's specific soil conditions through life-cycle assessment.</w:t>
      </w:r>
    </w:p>
    <w:p>
      <w:pPr>
        <w:numPr>
          <w:ilvl w:val="0"/>
          <w:numId w:val="1001"/>
        </w:numPr>
        <w:pStyle w:val="Compact"/>
      </w:pPr>
      <w:r>
        <w:t xml:space="preserve">To co-design with industry partners a practitioner-ready implementation protocol for Civil Engineers that aligns with Victorian Planning Provisions and Australian Standards.</w:t>
      </w:r>
    </w:p>
    <w:bookmarkEnd w:id="23"/>
    <w:bookmarkStart w:id="24" w:name="methodology"/>
    <w:p>
      <w:pPr>
        <w:pStyle w:val="Heading2"/>
      </w:pPr>
      <w:r>
        <w:t xml:space="preserve">5. Methodology</w:t>
      </w:r>
    </w:p>
    <w:p>
      <w:pPr>
        <w:pStyle w:val="FirstParagraph"/>
      </w:pPr>
      <w:r>
        <w:t xml:space="preserve">This research employs a mixed-methods approach tailored to Melbourne's urban context:</w:t>
      </w:r>
    </w:p>
    <w:p>
      <w:pPr>
        <w:numPr>
          <w:ilvl w:val="0"/>
          <w:numId w:val="1002"/>
        </w:numPr>
        <w:pStyle w:val="Compact"/>
      </w:pPr>
      <w:r>
        <w:rPr>
          <w:bCs/>
          <w:b/>
        </w:rPr>
        <w:t xml:space="preserve">Phase 1: Data Synthesis (Months 1-4)</w:t>
      </w:r>
      <w:r>
        <w:t xml:space="preserve">: Analysis of Melbourne Water's stormwater sensor data, VicRoads infrastructure asset records, and Bureau of Meteorology climate models focused on the Greater Melbourne Area.</w:t>
      </w:r>
    </w:p>
    <w:p>
      <w:pPr>
        <w:numPr>
          <w:ilvl w:val="0"/>
          <w:numId w:val="1002"/>
        </w:numPr>
        <w:pStyle w:val="Compact"/>
      </w:pPr>
      <w:r>
        <w:rPr>
          <w:bCs/>
          <w:b/>
        </w:rPr>
        <w:t xml:space="preserve">Phase 2: Industry Engagement (Months 5-8)</w:t>
      </w:r>
      <w:r>
        <w:t xml:space="preserve">: Structured interviews with 30+ Civil Engineers at major Melbourne infrastructure firms (e.g., Laing O'Rourke Australia, Arup Melbourne) and Victorian government agencies to identify implementation barriers.</w:t>
      </w:r>
    </w:p>
    <w:p>
      <w:pPr>
        <w:numPr>
          <w:ilvl w:val="0"/>
          <w:numId w:val="1002"/>
        </w:numPr>
        <w:pStyle w:val="Compact"/>
      </w:pPr>
      <w:r>
        <w:rPr>
          <w:bCs/>
          <w:b/>
        </w:rPr>
        <w:t xml:space="preserve">Phase 3: Prototype Development &amp; Validation (Months 9-14)</w:t>
      </w:r>
      <w:r>
        <w:t xml:space="preserve">: Creation of a digital resilience assessment tool using ArcGIS Pro and Python, validated against three pilot infrastructure projects (e.g., West Gate Tunnel's flood mitigation systems, Melbourne Metro Rail's sustainable design elements).</w:t>
      </w:r>
    </w:p>
    <w:p>
      <w:pPr>
        <w:pStyle w:val="FirstParagraph"/>
      </w:pPr>
      <w:r>
        <w:t xml:space="preserve">Quantitative metrics will include resilience scores against CSIRO climate scenarios (RCP 4.5/8.5), carbon footprint reductions vs. conventional methods, and cost-benefit ratios aligned with the Victorian Infrastructure Delivery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for Civil Engineers in Australia Melbourne:</w:t>
      </w:r>
    </w:p>
    <w:p>
      <w:pPr>
        <w:numPr>
          <w:ilvl w:val="0"/>
          <w:numId w:val="1003"/>
        </w:numPr>
        <w:pStyle w:val="Compact"/>
      </w:pPr>
      <w:r>
        <w:rPr>
          <w:bCs/>
          <w:b/>
        </w:rPr>
        <w:t xml:space="preserve">A Melbourne-Specific Resilience Framework</w:t>
      </w:r>
      <w:r>
        <w:t xml:space="preserve">: An actionable methodology enabling Civil Engineers to quantify climate risks during design phases—addressing a critical gap identified by the Victorian Building Authority's 2023 infrastructure audit.</w:t>
      </w:r>
    </w:p>
    <w:p>
      <w:pPr>
        <w:numPr>
          <w:ilvl w:val="0"/>
          <w:numId w:val="1003"/>
        </w:numPr>
        <w:pStyle w:val="Compact"/>
      </w:pPr>
      <w:r>
        <w:rPr>
          <w:bCs/>
          <w:b/>
        </w:rPr>
        <w:t xml:space="preserve">Economic-Environmental Optimization Model</w:t>
      </w:r>
      <w:r>
        <w:t xml:space="preserve">: A tool that demonstrates how sustainable materials and designs can reduce lifecycle costs by 15-20% in Melbourne contexts, directly supporting the state government's Net Zero Infrastructure Target by 2045.</w:t>
      </w:r>
    </w:p>
    <w:p>
      <w:pPr>
        <w:numPr>
          <w:ilvl w:val="0"/>
          <w:numId w:val="1003"/>
        </w:numPr>
        <w:pStyle w:val="Compact"/>
      </w:pPr>
      <w:r>
        <w:rPr>
          <w:bCs/>
          <w:b/>
        </w:rPr>
        <w:t xml:space="preserve">Professional Practice Guidelines</w:t>
      </w:r>
      <w:r>
        <w:t xml:space="preserve">: A set of industry protocols for Civil Engineers to implement climate-resilient design within current regulatory constraints (e.g., planning permits, asset management standards), with direct adoption pathways through Engineers Australia's Victorian branch.</w:t>
      </w:r>
    </w:p>
    <w:p>
      <w:pPr>
        <w:pStyle w:val="FirstParagraph"/>
      </w:pPr>
      <w:r>
        <w:t xml:space="preserve">The significance extends beyond academia: Melbourne's infrastructure investment exceeds $15 billion annually. This research will empower Civil Engineers to transform these resources into climate-adaptive assets that protect vulnerable communities (e.g., during the 2022 heatwave that impacted 30,000 Melbourne households) while advancing Australia's leadership in sustainable urban development.</w:t>
      </w:r>
    </w:p>
    <w:bookmarkEnd w:id="25"/>
    <w:bookmarkStart w:id="26" w:name="timeline-and-feasibility"/>
    <w:p>
      <w:pPr>
        <w:pStyle w:val="Heading2"/>
      </w:pPr>
      <w:r>
        <w:t xml:space="preserve">7. Timeline and Feasibility</w:t>
      </w:r>
    </w:p>
    <w:p>
      <w:pPr>
        <w:pStyle w:val="FirstParagraph"/>
      </w:pPr>
      <w:r>
        <w:t xml:space="preserve">The proposed research aligns with key Melbourne infrastructure initiatives:</w:t>
      </w:r>
    </w:p>
    <w:p>
      <w:pPr>
        <w:numPr>
          <w:ilvl w:val="0"/>
          <w:numId w:val="1004"/>
        </w:numPr>
        <w:pStyle w:val="Compact"/>
      </w:pPr>
      <w:r>
        <w:rPr>
          <w:bCs/>
          <w:b/>
        </w:rPr>
        <w:t xml:space="preserve">Year 1</w:t>
      </w:r>
      <w:r>
        <w:t xml:space="preserve">: Foundation studies (Melbourne Climate Adaptation Plan data integration, literature synthesis)</w:t>
      </w:r>
    </w:p>
    <w:p>
      <w:pPr>
        <w:numPr>
          <w:ilvl w:val="0"/>
          <w:numId w:val="1004"/>
        </w:numPr>
        <w:pStyle w:val="Compact"/>
      </w:pPr>
      <w:r>
        <w:rPr>
          <w:bCs/>
          <w:b/>
        </w:rPr>
        <w:t xml:space="preserve">Year 2</w:t>
      </w:r>
      <w:r>
        <w:t xml:space="preserve">: Industry co-creation (partnering with City of Melbourne's Climate Resilience Unit and Infrastructure Victoria)</w:t>
      </w:r>
    </w:p>
    <w:p>
      <w:pPr>
        <w:numPr>
          <w:ilvl w:val="0"/>
          <w:numId w:val="1004"/>
        </w:numPr>
        <w:pStyle w:val="Compact"/>
      </w:pPr>
      <w:r>
        <w:rPr>
          <w:bCs/>
          <w:b/>
        </w:rPr>
        <w:t xml:space="preserve">Year 3</w:t>
      </w:r>
      <w:r>
        <w:t xml:space="preserve">: Validation through real-world applications in ongoing projects like the Waterfront South redevelopment</w:t>
      </w:r>
    </w:p>
    <w:p>
      <w:pPr>
        <w:pStyle w:val="FirstParagraph"/>
      </w:pPr>
      <w:r>
        <w:t xml:space="preserve">Feasibility is reinforced by established partnerships: The University of Melbourne's Sustainable Infrastructure Research Group, Victorian Department of Environment, Land, Water and Planning (DELWP), and leading Civil Engineering consultancies have committed preliminary support. All required datasets are accessible through Melbourne's Open Data Portal.</w:t>
      </w:r>
    </w:p>
    <w:bookmarkEnd w:id="26"/>
    <w:bookmarkStart w:id="27" w:name="conclusion"/>
    <w:p>
      <w:pPr>
        <w:pStyle w:val="Heading2"/>
      </w:pPr>
      <w:r>
        <w:t xml:space="preserve">8. Conclusion</w:t>
      </w:r>
    </w:p>
    <w:p>
      <w:pPr>
        <w:pStyle w:val="FirstParagraph"/>
      </w:pPr>
      <w:r>
        <w:t xml:space="preserve">This Thesis Proposal establishes an urgent research imperative for Civil Engineers in Australia Melbourne to pioneer infrastructure that is not merely functional, but intrinsically resilient and regenerative. By centering on Melbourne's unique climate challenges, material constraints, and policy landscape—rather than generic international models—we position this work as essential for the next generation of Australian civil engineering practice. The resulting framework will equip Civil Engineers to deliver infrastructure that withstands climate volatility while advancing Victoria's vision for a sustainable, equitable city by 2050. As Melbourne continues its urban renaissance, this research provides the technical foundation for Civil Engineers to transform challenges into opportunities for systemic innovation across Australia.</w:t>
      </w:r>
    </w:p>
    <w:bookmarkEnd w:id="27"/>
    <w:bookmarkStart w:id="28" w:name="references-selected"/>
    <w:p>
      <w:pPr>
        <w:pStyle w:val="Heading2"/>
      </w:pPr>
      <w:r>
        <w:t xml:space="preserve">References (Selected)</w:t>
      </w:r>
    </w:p>
    <w:p>
      <w:pPr>
        <w:numPr>
          <w:ilvl w:val="0"/>
          <w:numId w:val="1005"/>
        </w:numPr>
        <w:pStyle w:val="Compact"/>
      </w:pPr>
      <w:r>
        <w:t xml:space="preserve">City of Melbourne. (2023). *Urban Forest Strategy 2030*. Melbourne City Council.</w:t>
      </w:r>
    </w:p>
    <w:p>
      <w:pPr>
        <w:numPr>
          <w:ilvl w:val="0"/>
          <w:numId w:val="1005"/>
        </w:numPr>
        <w:pStyle w:val="Compact"/>
      </w:pPr>
      <w:r>
        <w:t xml:space="preserve">CSIRO. (2021). *Climate Resilience Framework for Urban Infrastructure*. Commonwealth Scientific and Industrial Research Organisation.</w:t>
      </w:r>
    </w:p>
    <w:p>
      <w:pPr>
        <w:numPr>
          <w:ilvl w:val="0"/>
          <w:numId w:val="1005"/>
        </w:numPr>
        <w:pStyle w:val="Compact"/>
      </w:pPr>
      <w:r>
        <w:t xml:space="preserve">Engineers Australia. (2023). *Sustainability Standards for Civil Engineering Practice*. Melbourne: EA Publishing.</w:t>
      </w:r>
    </w:p>
    <w:p>
      <w:pPr>
        <w:numPr>
          <w:ilvl w:val="0"/>
          <w:numId w:val="1005"/>
        </w:numPr>
        <w:pStyle w:val="Compact"/>
      </w:pPr>
      <w:r>
        <w:t xml:space="preserve">VicRoads. (2023). *Infrastructure Asset Condition Report 2023*. Department of Transport, Victoria.</w:t>
      </w:r>
    </w:p>
    <w:p>
      <w:pPr>
        <w:numPr>
          <w:ilvl w:val="0"/>
          <w:numId w:val="1005"/>
        </w:numPr>
        <w:pStyle w:val="Compact"/>
      </w:pPr>
      <w:r>
        <w:t xml:space="preserve">Victorian Government. (2017). *Climate Change Act 2017*. Parliament of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Resilience in Melbourne</dc:title>
  <dc:creator/>
  <dc:language>en</dc:language>
  <cp:keywords/>
  <dcterms:created xsi:type="dcterms:W3CDTF">2026-07-16T08:53:12Z</dcterms:created>
  <dcterms:modified xsi:type="dcterms:W3CDTF">2026-07-16T08:53:12Z</dcterms:modified>
</cp:coreProperties>
</file>

<file path=docProps/custom.xml><?xml version="1.0" encoding="utf-8"?>
<Properties xmlns="http://schemas.openxmlformats.org/officeDocument/2006/custom-properties" xmlns:vt="http://schemas.openxmlformats.org/officeDocument/2006/docPropsVTypes"/>
</file>