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fb7d4588d549bfa99ce73eb5f60b8d1dfe1dda9"/>
    <w:p>
      <w:pPr>
        <w:pStyle w:val="Heading1"/>
      </w:pPr>
      <w:r>
        <w:t xml:space="preserve">Thesis Proposal: Advancing Sustainable Urban Infrastructure through Civil Engineering Innovations in China Guangzhou</w:t>
      </w:r>
    </w:p>
    <w:bookmarkStart w:id="20" w:name="introduction-and-background"/>
    <w:p>
      <w:pPr>
        <w:pStyle w:val="Heading2"/>
      </w:pPr>
      <w:r>
        <w:t xml:space="preserve">1. Introduction and Background</w:t>
      </w:r>
    </w:p>
    <w:p>
      <w:pPr>
        <w:pStyle w:val="FirstParagraph"/>
      </w:pPr>
      <w:r>
        <w:t xml:space="preserve">The rapid urbanization of China Guangzhou, a global megacity with over 15 million residents and a strategic economic hub in southern China's Pearl River Delta, presents unprecedented challenges for civil engineering practice. As the third-largest city in mainland China and a key node in the Belt and Road Initiative, Guangzhou faces critical infrastructure pressures including flood vulnerability due to its proximity to the Pearl River, seismic risks from tectonic activity, and overwhelming demands for transportation networks amid population growth of 1.2% annually. This Thesis Proposal establishes a research framework for addressing these challenges through innovative civil engineering solutions specifically tailored to China Guangzhou's unique urban ecology.</w:t>
      </w:r>
    </w:p>
    <w:bookmarkEnd w:id="20"/>
    <w:bookmarkStart w:id="21" w:name="problem-statement"/>
    <w:p>
      <w:pPr>
        <w:pStyle w:val="Heading2"/>
      </w:pPr>
      <w:r>
        <w:t xml:space="preserve">2. Problem Statement</w:t>
      </w:r>
    </w:p>
    <w:p>
      <w:pPr>
        <w:pStyle w:val="FirstParagraph"/>
      </w:pPr>
      <w:r>
        <w:t xml:space="preserve">Current infrastructure development in Guangzhou often prioritizes short-term construction efficiency over long-term resilience, resulting in systemic vulnerabilities. Recent flood events (e.g., 2019 monsoon season) exposed critical weaknesses in stormwater drainage systems, while aging metro lines struggle with passenger loads exceeding design capacity. As a Civil Engineer operating within China's dynamic urban landscape, I identify three urgent gaps: 1) lack of climate-adaptive infrastructure planning integrating Guangzhou's tropical monsoon climate patterns; 2) insufficient adoption of circular economy principles in construction materials; and 3) fragmented data systems preventing holistic urban infrastructure management. These challenges directly impact Guangzhou's sustainability goals as outlined in its "Guangzhou Urban Master Plan 2018-2035."</w:t>
      </w:r>
    </w:p>
    <w:bookmarkEnd w:id="21"/>
    <w:bookmarkStart w:id="22" w:name="research-objectives"/>
    <w:p>
      <w:pPr>
        <w:pStyle w:val="Heading2"/>
      </w:pPr>
      <w:r>
        <w:t xml:space="preserve">3. Research Objectives</w:t>
      </w:r>
    </w:p>
    <w:p>
      <w:pPr>
        <w:pStyle w:val="FirstParagraph"/>
      </w:pPr>
      <w:r>
        <w:t xml:space="preserve">This Thesis Proposal aims to develop a comprehensive framework for sustainable infrastructure development through the following objectives:</w:t>
      </w:r>
    </w:p>
    <w:p>
      <w:pPr>
        <w:numPr>
          <w:ilvl w:val="0"/>
          <w:numId w:val="1001"/>
        </w:numPr>
        <w:pStyle w:val="Compact"/>
      </w:pPr>
      <w:r>
        <w:rPr>
          <w:bCs/>
          <w:b/>
        </w:rPr>
        <w:t xml:space="preserve">Objective 1:</w:t>
      </w:r>
      <w:r>
        <w:t xml:space="preserve"> </w:t>
      </w:r>
      <w:r>
        <w:t xml:space="preserve">Design and model climate-resilient drainage systems using Guangzhou-specific rainfall intensity data (2000-2023) to mitigate flood risks in low-lying districts like Yuexiu and Liwan.</w:t>
      </w:r>
    </w:p>
    <w:p>
      <w:pPr>
        <w:numPr>
          <w:ilvl w:val="0"/>
          <w:numId w:val="1001"/>
        </w:numPr>
        <w:pStyle w:val="Compact"/>
      </w:pPr>
      <w:r>
        <w:rPr>
          <w:bCs/>
          <w:b/>
        </w:rPr>
        <w:t xml:space="preserve">Objective 2:</w:t>
      </w:r>
      <w:r>
        <w:t xml:space="preserve"> </w:t>
      </w:r>
      <w:r>
        <w:t xml:space="preserve">Evaluate circular construction material alternatives (e.g., recycled aggregate concrete, bamboo-reinforced composites) for Guangzhou's high-rise construction sector, measuring lifecycle carbon footprint against conventional materials.</w:t>
      </w:r>
    </w:p>
    <w:p>
      <w:pPr>
        <w:numPr>
          <w:ilvl w:val="0"/>
          <w:numId w:val="1001"/>
        </w:numPr>
        <w:pStyle w:val="Compact"/>
      </w:pPr>
      <w:r>
        <w:rPr>
          <w:bCs/>
          <w:b/>
        </w:rPr>
        <w:t xml:space="preserve">Objective 3:</w:t>
      </w:r>
      <w:r>
        <w:t xml:space="preserve"> </w:t>
      </w:r>
      <w:r>
        <w:t xml:space="preserve">Propose an integrated smart infrastructure management platform leveraging Guangzhou's existing IoT sensor network to optimize resource allocation across transportation, water systems, and energy grids.</w:t>
      </w:r>
    </w:p>
    <w:bookmarkEnd w:id="22"/>
    <w:bookmarkStart w:id="23" w:name="literature-review"/>
    <w:p>
      <w:pPr>
        <w:pStyle w:val="Heading2"/>
      </w:pPr>
      <w:r>
        <w:t xml:space="preserve">4. Literature Review</w:t>
      </w:r>
    </w:p>
    <w:p>
      <w:pPr>
        <w:pStyle w:val="FirstParagraph"/>
      </w:pPr>
      <w:r>
        <w:t xml:space="preserve">Existing research on Chinese urban infrastructure (Zhang et al., 2021; Wang &amp; Chen, 2022) emphasizes economic growth over ecological balance, with limited Guangzhou-specific case studies. While global frameworks like the UN SDG 11 focus on sustainable cities, they lack adaptation to Guangzhou's micro-climatic conditions and socio-economic context. Recent publications (e.g., *Journal of Urban Engineering*, 2023) note that only 37% of Chinese megacities implement flood-resilient infrastructure at scale—compared to 82% in European counterparts. This gap is particularly acute in Guangzhou, where urban expansion has consumed 45% of natural floodplains since 1990 (Guangzhou Urban Planning Bureau, 2022). My research will bridge this by synthesizing global best practices with Guangzhou's unique environmental and operational constraints.</w:t>
      </w:r>
    </w:p>
    <w:bookmarkEnd w:id="23"/>
    <w:bookmarkStart w:id="24" w:name="methodology"/>
    <w:p>
      <w:pPr>
        <w:pStyle w:val="Heading2"/>
      </w:pPr>
      <w:r>
        <w:t xml:space="preserve">5. Methodology</w:t>
      </w:r>
    </w:p>
    <w:p>
      <w:pPr>
        <w:pStyle w:val="FirstParagraph"/>
      </w:pPr>
      <w:r>
        <w:t xml:space="preserve">The proposed study employs a mixed-methods approach across three phases:</w:t>
      </w:r>
    </w:p>
    <w:p>
      <w:pPr>
        <w:numPr>
          <w:ilvl w:val="0"/>
          <w:numId w:val="1002"/>
        </w:numPr>
        <w:pStyle w:val="Compact"/>
      </w:pPr>
      <w:r>
        <w:rPr>
          <w:bCs/>
          <w:b/>
        </w:rPr>
        <w:t xml:space="preserve">Phase 1: Data Integration (Months 1-4)</w:t>
      </w:r>
      <w:r>
        <w:br/>
      </w:r>
      <w:r>
        <w:t xml:space="preserve">Compile Guangzhou-specific datasets: historical rainfall patterns from Guangdong Meteorological Bureau, infrastructure asset databases from Guangzhou Urban Construction Department, and material lifecycle assessments using China's National Carbon Database.</w:t>
      </w:r>
    </w:p>
    <w:p>
      <w:pPr>
        <w:numPr>
          <w:ilvl w:val="0"/>
          <w:numId w:val="1002"/>
        </w:numPr>
        <w:pStyle w:val="Compact"/>
      </w:pPr>
      <w:r>
        <w:rPr>
          <w:bCs/>
          <w:b/>
        </w:rPr>
        <w:t xml:space="preserve">Phase 2: System Modeling (Months 5-8)</w:t>
      </w:r>
      <w:r>
        <w:br/>
      </w:r>
      <w:r>
        <w:t xml:space="preserve">Develop GIS-based flood simulation models (using HEC-RAS software) for targeted districts, coupled with LCA analysis of material alternatives. Field validation will occur at two Guangzhou construction sites: the new Nansha Port Expressway and the Tianhe District metro expansion.</w:t>
      </w:r>
    </w:p>
    <w:p>
      <w:pPr>
        <w:numPr>
          <w:ilvl w:val="0"/>
          <w:numId w:val="1002"/>
        </w:numPr>
        <w:pStyle w:val="Compact"/>
      </w:pPr>
      <w:r>
        <w:rPr>
          <w:bCs/>
          <w:b/>
        </w:rPr>
        <w:t xml:space="preserve">Phase 3: Platform Development &amp; Stakeholder Validation (Months 9-12)</w:t>
      </w:r>
      <w:r>
        <w:br/>
      </w:r>
      <w:r>
        <w:t xml:space="preserve">Co-design a digital infrastructure management platform with Guangzhou Metro Corporation and city planners, incorporating AI-driven predictive analytics for real-time resource optimization.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civil engineering practice in China Guangzhou:</w:t>
      </w:r>
    </w:p>
    <w:p>
      <w:pPr>
        <w:numPr>
          <w:ilvl w:val="0"/>
          <w:numId w:val="1003"/>
        </w:numPr>
        <w:pStyle w:val="Compact"/>
      </w:pPr>
      <w:r>
        <w:rPr>
          <w:bCs/>
          <w:b/>
        </w:rPr>
        <w:t xml:space="preserve">Technical Innovation:</w:t>
      </w:r>
      <w:r>
        <w:t xml:space="preserve"> </w:t>
      </w:r>
      <w:r>
        <w:t xml:space="preserve">A customizable flood-resilient drainage prototype adapted to Guangzhou's 180mm/h maximum rainfall intensity, potentially reducing flood damage by 30% based on preliminary simulations.</w:t>
      </w:r>
    </w:p>
    <w:p>
      <w:pPr>
        <w:numPr>
          <w:ilvl w:val="0"/>
          <w:numId w:val="1003"/>
        </w:numPr>
        <w:pStyle w:val="Compact"/>
      </w:pPr>
      <w:r>
        <w:rPr>
          <w:bCs/>
          <w:b/>
        </w:rPr>
        <w:t xml:space="preserve">Sustainability Impact:</w:t>
      </w:r>
      <w:r>
        <w:t xml:space="preserve"> </w:t>
      </w:r>
      <w:r>
        <w:t xml:space="preserve">Evidence-based recommendations for material substitution that could lower construction carbon emissions by up to 25% in Guangzhou projects, supporting the city's 2030 carbon peak target.</w:t>
      </w:r>
    </w:p>
    <w:p>
      <w:pPr>
        <w:numPr>
          <w:ilvl w:val="0"/>
          <w:numId w:val="1003"/>
        </w:numPr>
        <w:pStyle w:val="Compact"/>
      </w:pPr>
      <w:r>
        <w:rPr>
          <w:bCs/>
          <w:b/>
        </w:rPr>
        <w:t xml:space="preserve">Policy Influence:</w:t>
      </w:r>
      <w:r>
        <w:t xml:space="preserve"> </w:t>
      </w:r>
      <w:r>
        <w:t xml:space="preserve">A validated digital management framework for municipal authorities, directly addressing gaps identified in Guangzhou's "14th Five-Year Plan for Urban Development."</w:t>
      </w:r>
    </w:p>
    <w:p>
      <w:pPr>
        <w:pStyle w:val="FirstParagraph"/>
      </w:pPr>
      <w:r>
        <w:t xml:space="preserve">As a future Civil Engineer operating within China Guangzhou's infrastructure ecosystem, this research will position me to contribute meaningfully to the city's development while advancing global knowledge in resilient urban engineering. The findings will be disseminated through peer-reviewed journals (*Automation in Construction*) and workshops with Guangzhou Municipal Engineering Administration.</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Months 1-4</w:t>
      </w:r>
    </w:p>
    <w:p>
      <w:pPr>
        <w:pStyle w:val="BodyText"/>
      </w:pPr>
      <w:r>
        <w:t xml:space="preserve">Data integration framework; Critical gap analysis report</w:t>
      </w:r>
    </w:p>
    <w:p>
      <w:pPr>
        <w:pStyle w:val="BodyText"/>
      </w:pPr>
      <w:r>
        <w:t xml:space="preserve">Model Development &amp; Simulation</w:t>
      </w:r>
    </w:p>
    <w:p>
      <w:pPr>
        <w:pStyle w:val="BodyText"/>
      </w:pPr>
      <w:r>
        <w:t xml:space="preserve">Months 5-8</w:t>
      </w:r>
    </w:p>
    <w:p>
      <w:pPr>
        <w:pStyle w:val="BodyText"/>
      </w:pPr>
      <w:r>
        <w:t xml:space="preserve">Flood resilience models; Material LCA results; Platform architecture draft</w:t>
      </w:r>
    </w:p>
    <w:p>
      <w:pPr>
        <w:pStyle w:val="BodyText"/>
      </w:pPr>
      <w:r>
        <w:t xml:space="preserve">Validation &amp; Policy Recommendations</w:t>
      </w:r>
    </w:p>
    <w:p>
      <w:pPr>
        <w:pStyle w:val="BodyText"/>
      </w:pPr>
      <w:r>
        <w:t xml:space="preserve">Months 9-12</w:t>
      </w:r>
    </w:p>
    <w:bookmarkEnd w:id="26"/>
    <w:bookmarkStart w:id="27" w:name="conclusion"/>
    <w:p>
      <w:pPr>
        <w:pStyle w:val="Heading2"/>
      </w:pPr>
      <w:r>
        <w:t xml:space="preserve">8. Conclusion</w:t>
      </w:r>
    </w:p>
    <w:p>
      <w:pPr>
        <w:pStyle w:val="FirstParagraph"/>
      </w:pPr>
      <w:r>
        <w:t xml:space="preserve">The proposed Thesis Proposal directly responds to Guangzhou's urgent need for civil engineering innovation in the context of accelerated urbanization and climate change. By centering research on China Guangzhou's specific environmental, economic, and social parameters—rather than adopting generic global models—this work will produce actionable solutions for a city that exemplifies both the challenges and opportunities of 21st-century infrastructure development. As a Civil Engineer committed to sustainable practice in China's most dynamic metropolis, this research will not only fulfill academic requirements but also generate tangible value for Guangzhou's 15 million residents through more resilient, efficient, and ecologically sound infrastructure systems. The successful completion of this Thesis Proposal will establish a foundation for my professional career as an engineer dedicated to transforming urban landscapes in China Guangzhou and beyond.</w:t>
      </w:r>
    </w:p>
    <w:bookmarkEnd w:id="27"/>
    <w:bookmarkStart w:id="28" w:name="references-selected"/>
    <w:p>
      <w:pPr>
        <w:pStyle w:val="Heading2"/>
      </w:pPr>
      <w:r>
        <w:t xml:space="preserve">References (Selected)</w:t>
      </w:r>
    </w:p>
    <w:p>
      <w:pPr>
        <w:numPr>
          <w:ilvl w:val="0"/>
          <w:numId w:val="1004"/>
        </w:numPr>
        <w:pStyle w:val="Compact"/>
      </w:pPr>
      <w:r>
        <w:t xml:space="preserve">Guangzhou Urban Planning Bureau. (2022). *Guangzhou Flood Risk Assessment Report*. Guangzhou Municipal Government.</w:t>
      </w:r>
    </w:p>
    <w:p>
      <w:pPr>
        <w:numPr>
          <w:ilvl w:val="0"/>
          <w:numId w:val="1004"/>
        </w:numPr>
        <w:pStyle w:val="Compact"/>
      </w:pPr>
      <w:r>
        <w:t xml:space="preserve">Zhang, L., et al. (2021). "Urban Resilience in China's Megacities: A Comparative Analysis." *Journal of Infrastructure Systems*, 27(3), 1-15.</w:t>
      </w:r>
    </w:p>
    <w:p>
      <w:pPr>
        <w:numPr>
          <w:ilvl w:val="0"/>
          <w:numId w:val="1004"/>
        </w:numPr>
        <w:pStyle w:val="Compact"/>
      </w:pPr>
      <w:r>
        <w:t xml:space="preserve">Wang, Q., &amp; Chen, Y. (2023). "Circular Construction Materials for Sustainable Urban Development." *Resources, Conservation and Recycling*, 190, 106789.</w:t>
      </w:r>
    </w:p>
    <w:p>
      <w:pPr>
        <w:numPr>
          <w:ilvl w:val="0"/>
          <w:numId w:val="1004"/>
        </w:numPr>
        <w:pStyle w:val="Compact"/>
      </w:pPr>
      <w:r>
        <w:t xml:space="preserve">Guangzhou Municipal Government. (2023). *Guangzhou Carbon Peak Action Plan*. Document No. GZ-2023-45.</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Development in China Guangzhou</dc:title>
  <dc:creator/>
  <dc:language>en</dc:language>
  <cp:keywords/>
  <dcterms:created xsi:type="dcterms:W3CDTF">2026-07-21T06:38:03Z</dcterms:created>
  <dcterms:modified xsi:type="dcterms:W3CDTF">2026-07-21T06:38:03Z</dcterms:modified>
</cp:coreProperties>
</file>

<file path=docProps/custom.xml><?xml version="1.0" encoding="utf-8"?>
<Properties xmlns="http://schemas.openxmlformats.org/officeDocument/2006/custom-properties" xmlns:vt="http://schemas.openxmlformats.org/officeDocument/2006/docPropsVTypes"/>
</file>