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e4e78d30644fbf177d735a7298bb61abd2c2bf"/>
    <w:p>
      <w:pPr>
        <w:pStyle w:val="Heading1"/>
      </w:pPr>
      <w:r>
        <w:t xml:space="preserve">Thesis Proposal: Sustainable Infrastructure Resilience for Civil Engineers in Malaysia Kuala Lumpur</w:t>
      </w:r>
    </w:p>
    <w:bookmarkStart w:id="20" w:name="introduction"/>
    <w:p>
      <w:pPr>
        <w:pStyle w:val="Heading2"/>
      </w:pPr>
      <w:r>
        <w:t xml:space="preserve">Introduction</w:t>
      </w:r>
    </w:p>
    <w:p>
      <w:pPr>
        <w:pStyle w:val="FirstParagraph"/>
      </w:pPr>
      <w:r>
        <w:t xml:space="preserve">The rapid urbanization of Malaysia Kuala Lumpur presents unprecedented challenges for modern Civil Engineers, demanding innovative approaches to infrastructure development that balance sustainability, resilience, and socio-economic needs. As the capital city of Malaysia continues to experience exponential population growth (projected 4.5% annually) and intense construction activity across the Klang Valley, Civil Engineers face critical pressures to design systems capable of withstanding climate volatility, resource scarcity, and escalating urban density. This Thesis Proposal outlines a research initiative focused on developing context-specific resilience frameworks for civil infrastructure in Malaysia Kuala Lumpur, directly addressing the city's unique environmental vulnerabilities and developmental priorities.</w:t>
      </w:r>
    </w:p>
    <w:bookmarkEnd w:id="20"/>
    <w:bookmarkStart w:id="21" w:name="problem-statement"/>
    <w:p>
      <w:pPr>
        <w:pStyle w:val="Heading2"/>
      </w:pPr>
      <w:r>
        <w:t xml:space="preserve">Problem Statement</w:t>
      </w:r>
    </w:p>
    <w:p>
      <w:pPr>
        <w:pStyle w:val="FirstParagraph"/>
      </w:pPr>
      <w:r>
        <w:t xml:space="preserve">Kuala Lumpur’s infrastructure systems are increasingly strained by climate change impacts and unsustainable development patterns. Recent events—including the catastrophic 2021 monsoon floods that submerged 80% of KL's central business districts, causing RM500 million in damages (Department of Irrigation and Drainage Malaysia, 2021)—highlight systemic failures in drainage, building standards, and urban planning. Current Civil Engineering practices often prioritize short-term construction efficiency over long-term adaptive capacity. Furthermore, Malaysia’s National Green Technology Policy emphasizes sustainable infrastructure by 2030 (Malaysian Green Technology Corporation, 2019), yet no comprehensive framework exists for Civil Engineers in Kuala Lumpur to operationalize this within the city’s specific hydrological and socio-economic context. This research directly addresses the critical gap between policy targets and on-ground implementation capabilities for Civil Engineers operating in Malaysia Kuala Lumpur.</w:t>
      </w:r>
    </w:p>
    <w:bookmarkEnd w:id="21"/>
    <w:bookmarkStart w:id="22" w:name="literature-review"/>
    <w:p>
      <w:pPr>
        <w:pStyle w:val="Heading2"/>
      </w:pPr>
      <w:r>
        <w:t xml:space="preserve">Literature Review</w:t>
      </w:r>
    </w:p>
    <w:p>
      <w:pPr>
        <w:pStyle w:val="FirstParagraph"/>
      </w:pPr>
      <w:r>
        <w:t xml:space="preserve">Existing literature on urban resilience primarily focuses on Western cities (e.g., Rotterdam, Tokyo), neglecting tropical megacities like Kuala Lumpur. While Malaysian studies (e.g., Lee &amp; Wong, 2020; Abdul Rahman et al., 2021) address flood modeling and green infrastructure, they lack integration of Civil Engineering practice with community-level adaptation strategies. Recent works by the Universiti Putra Malaysia (UPM) on "Climate-Responsive Urban Drainage" (Zakaria et al., 2023) demonstrate promising technical solutions but fail to connect these to the operational workflows of practicing Civil Engineers in Kuala Lumpur. Crucially, no research examines how Civil Engineering education and professional practice in Malaysia can be reoriented to prioritize resilience within KL’s unique constraints: high rainfall intensity (average 2,400mm/year), land subsidence (up to 15mm/year in central KL), and complex governance involving federal, state, and local authorities. This study will bridge these critical gaps through a practitioner-focused investigation.</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resilience framework for Civil Engineers in Malaysia Kuala Lumpur, integrating climate risk data, socio-economic factors, and current engineering practices.</w:t>
      </w:r>
    </w:p>
    <w:p>
      <w:pPr>
        <w:numPr>
          <w:ilvl w:val="0"/>
          <w:numId w:val="1001"/>
        </w:numPr>
        <w:pStyle w:val="Compact"/>
      </w:pPr>
      <w:r>
        <w:t xml:space="preserve">To evaluate the implementation barriers of sustainable infrastructure solutions (e.g., permeable pavements, green roofs) through case studies of ongoing KL projects like the Klang Valley Flood Mitigation System and MRT Phase 2 extensions.</w:t>
      </w:r>
    </w:p>
    <w:p>
      <w:pPr>
        <w:numPr>
          <w:ilvl w:val="0"/>
          <w:numId w:val="1001"/>
        </w:numPr>
        <w:pStyle w:val="Compact"/>
      </w:pPr>
      <w:r>
        <w:t xml:space="preserve">To propose curriculum enhancements for Civil Engineering programs in Malaysian universities to better prepare graduates for resilience-oriented design in Kuala Lumpur’s urban environment.</w:t>
      </w:r>
    </w:p>
    <w:bookmarkEnd w:id="23"/>
    <w:bookmarkStart w:id="24" w:name="methodology"/>
    <w:p>
      <w:pPr>
        <w:pStyle w:val="Heading2"/>
      </w:pPr>
      <w:r>
        <w:t xml:space="preserve">Methodology</w:t>
      </w:r>
    </w:p>
    <w:p>
      <w:pPr>
        <w:pStyle w:val="FirstParagraph"/>
      </w:pPr>
      <w:r>
        <w:t xml:space="preserve">This mixed-methods study will combine quantitative analysis with practitioner engagement, ensuring direct relevance to Malaysia Kuala Lumpur’s operational context. Phase 1 involves spatial analysis of KL’s flood vulnerability using GIS tools (ArcGIS, QGIS) integrated with rainfall data from the Malaysian Meteorological Department and historical flood records from the Department of Irrigation and Drainage. Phase 2 employs semi-structured interviews with 30+ Civil Engineers across key agencies (JKR, MBPJ, consultants like AECOM Malaysia), focusing on project challenges in drainage, building design, and community engagement. Phase 3 utilizes a Delphi study with engineering experts to validate the resilience framework’s practicality. All fieldwork will be conducted within Kuala Lumpur's municipal boundaries to maintain geographical specificity. Ethical approval from Universiti Teknologi Malaysia (UTM) will govern data collection.</w:t>
      </w:r>
    </w:p>
    <w:bookmarkEnd w:id="24"/>
    <w:bookmarkStart w:id="25" w:name="X5e115942d02ed250b3b085c56ac942d2d78d1e8"/>
    <w:p>
      <w:pPr>
        <w:pStyle w:val="Heading2"/>
      </w:pPr>
      <w:r>
        <w:t xml:space="preserve">Significance for Civil Engineers in Malaysia</w:t>
      </w:r>
    </w:p>
    <w:p>
      <w:pPr>
        <w:pStyle w:val="FirstParagraph"/>
      </w:pPr>
      <w:r>
        <w:t xml:space="preserve">This research directly empowers Civil Engineers in Malaysia by transforming abstract sustainability goals into actionable practice. The developed framework will provide KL-based practitioners with: (1) A risk-assessment matrix calibrated to local climate patterns, (2) Cost-benefit analysis templates for resilient materials considering Malaysian supply chains, and (3) Guidelines for navigating KL’s multi-agency approval processes. Crucially, the study aligns with the Board of Engineers Malaysia’s competency requirements for sustainable practice and supports Malaysia’s National Physical Plan 2021-2040 by providing implementable tools to reduce infrastructure vulnerability. For academic institutions, it offers evidence-based recommendations to modernize Civil Engineering curricula in Malaysian universities.</w:t>
      </w:r>
    </w:p>
    <w:bookmarkEnd w:id="25"/>
    <w:bookmarkStart w:id="26" w:name="expected-outcomes-and-impact"/>
    <w:p>
      <w:pPr>
        <w:pStyle w:val="Heading2"/>
      </w:pPr>
      <w:r>
        <w:t xml:space="preserve">Expected Outcomes and Impact</w:t>
      </w:r>
    </w:p>
    <w:p>
      <w:pPr>
        <w:pStyle w:val="FirstParagraph"/>
      </w:pPr>
      <w:r>
        <w:t xml:space="preserve">The Thesis Proposal anticipates three tangible outcomes: (1) A publicly accessible resilience toolkit for Civil Engineers managing KL projects, incorporating real-world case studies like the SMART Tunnel’s dual-purpose design; (2) Policy briefs for agencies like DOD and Kumpulan Prasarana Malaysia Berhad to streamline sustainable infrastructure approvals; and (3) Academic publications targeting journals such as the Journal of Asian Architecture and Building Engineering. Long-term, this research will contribute to reducing Kuala Lumpur’s infrastructure vulnerability index by 25% within a decade, directly supporting Malaysia’s Vision 2050 goal of climate-resilient urban centers. For Civil Engineers in Malaysia, it offers a professional pathway to leadership in the nation’s sustainable development agenda.</w:t>
      </w:r>
    </w:p>
    <w:bookmarkEnd w:id="26"/>
    <w:bookmarkStart w:id="27" w:name="conclusion"/>
    <w:p>
      <w:pPr>
        <w:pStyle w:val="Heading2"/>
      </w:pPr>
      <w:r>
        <w:t xml:space="preserve">Conclusion</w:t>
      </w:r>
    </w:p>
    <w:p>
      <w:pPr>
        <w:pStyle w:val="FirstParagraph"/>
      </w:pPr>
      <w:r>
        <w:t xml:space="preserve">The escalating climate pressures on Kuala Lumpur necessitate a paradigm shift in Civil Engineering practice within Malaysia. This Thesis Proposal establishes an urgent, locally grounded research trajectory that moves beyond theoretical models to deliver actionable solutions for Civil Engineers operating across the city’s dynamic landscape. By centering on Kuala Lumpur’s specific challenges—its monsoon-driven flooding, rapid urbanization, and governance complexity—the study ensures immediate relevance to both practitioners and policymakers. It promises not only academic contribution but also tangible improvements in infrastructure longevity, cost-efficiency, and community safety for the people of Malaysia Kuala Lumpur. This work represents a critical step toward embedding resilience as the cornerstone of Civil Engineering practice in Southeast Asia’s most rapidly evolving capital city.</w:t>
      </w:r>
    </w:p>
    <w:p>
      <w:pPr>
        <w:pStyle w:val="BodyText"/>
      </w:pPr>
      <w:r>
        <w:rPr>
          <w:bCs/>
          <w:b/>
        </w:rPr>
        <w:t xml:space="preserve">Total Words: 968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Malaysia Kuala Lumpur</dc:title>
  <dc:creator/>
  <dc:language>en</dc:language>
  <cp:keywords/>
  <dcterms:created xsi:type="dcterms:W3CDTF">2025-12-12T13:20:28Z</dcterms:created>
  <dcterms:modified xsi:type="dcterms:W3CDTF">2025-12-12T13:20:28Z</dcterms:modified>
</cp:coreProperties>
</file>

<file path=docProps/custom.xml><?xml version="1.0" encoding="utf-8"?>
<Properties xmlns="http://schemas.openxmlformats.org/officeDocument/2006/custom-properties" xmlns:vt="http://schemas.openxmlformats.org/officeDocument/2006/docPropsVTypes"/>
</file>