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Earthquake</w:t>
      </w:r>
      <w:r>
        <w:t xml:space="preserve"> </w:t>
      </w:r>
      <w:r>
        <w:t xml:space="preserve">Resilience</w:t>
      </w:r>
      <w:r>
        <w:t xml:space="preserve"> </w:t>
      </w:r>
      <w:r>
        <w:t xml:space="preserve">in</w:t>
      </w:r>
      <w:r>
        <w:t xml:space="preserve"> </w:t>
      </w:r>
      <w:r>
        <w:t xml:space="preserve">Urban</w:t>
      </w:r>
      <w:r>
        <w:t xml:space="preserve"> </w:t>
      </w:r>
      <w:r>
        <w:t xml:space="preserve">Infrastructure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Lima,</w:t>
      </w:r>
      <w:r>
        <w:t xml:space="preserve"> </w:t>
      </w:r>
      <w:r>
        <w:t xml:space="preserve">Peru</w:t>
      </w:r>
    </w:p>
    <w:bookmarkStart w:id="33" w:name="X9957ebeb7f75eda06ef3466e3699f4d9334209c"/>
    <w:p>
      <w:pPr>
        <w:pStyle w:val="Heading1"/>
      </w:pPr>
      <w:r>
        <w:t xml:space="preserve">Thesis Proposal: Enhancing Earthquake Resilience through Sustainable Infrastructure Design for Civil Engineers in Lima, Peru</w:t>
      </w:r>
    </w:p>
    <w:bookmarkStart w:id="20" w:name="introduction-and-background"/>
    <w:p>
      <w:pPr>
        <w:pStyle w:val="Heading2"/>
      </w:pPr>
      <w:r>
        <w:t xml:space="preserve">1. Introduction and Background</w:t>
      </w:r>
    </w:p>
    <w:p>
      <w:pPr>
        <w:pStyle w:val="FirstParagraph"/>
      </w:pPr>
      <w:r>
        <w:t xml:space="preserve">Lima, the capital city of Peru, faces critical challenges in urban infrastructure development due to its unique geographical and seismic context. As a coastal metropolis with over 10 million residents, Lima occupies a seismically active zone along the Pacific Ring of Fire, experiencing frequent tremors that threaten structural integrity. The 2007 Pisco earthquake (Mw 8.0) and historical events like the 1940 Lima-Callao earthquake exposed vulnerabilities in both public and private infrastructure, causing catastrophic damage to buildings, roads, and utilities. With rapid urbanization accelerating without corresponding investment in resilient engineering solutions, Lima requires immediate attention from Civil Engineers committed to sustainable development.</w:t>
      </w:r>
    </w:p>
    <w:bookmarkEnd w:id="20"/>
    <w:bookmarkStart w:id="21" w:name="problem-statement"/>
    <w:p>
      <w:pPr>
        <w:pStyle w:val="Heading2"/>
      </w:pPr>
      <w:r>
        <w:t xml:space="preserve">2. Problem Statement</w:t>
      </w:r>
    </w:p>
    <w:p>
      <w:pPr>
        <w:pStyle w:val="FirstParagraph"/>
      </w:pPr>
      <w:r>
        <w:t xml:space="preserve">Current infrastructure planning in Peru Lima inadequately addresses earthquake resilience due to outdated building codes, limited retrofitting programs, and insufficient integration of seismic data into urban design. Over 60% of Lima's residential buildings predate modern seismic standards (INEI, 2020), while critical systems like water networks and transportation corridors lack redundancy during disasters. This gap directly jeopardizes public safety and economic stability—reconstruction after the 2019 earthquake cost $15 million USD in municipal resources alone. As a Civil Engineer specializing in Lima, I propose to develop context-specific resilience frameworks that bridge this gap through data-driven engineering solutions.</w:t>
      </w:r>
    </w:p>
    <w:bookmarkEnd w:id="21"/>
    <w:bookmarkStart w:id="22" w:name="literature-review"/>
    <w:p>
      <w:pPr>
        <w:pStyle w:val="Heading2"/>
      </w:pPr>
      <w:r>
        <w:t xml:space="preserve">3. Literature Review</w:t>
      </w:r>
    </w:p>
    <w:p>
      <w:pPr>
        <w:pStyle w:val="FirstParagraph"/>
      </w:pPr>
      <w:r>
        <w:t xml:space="preserve">Existing studies on Peruvian seismic engineering focus primarily on structural mechanics (e.g., Bernal &amp; Rengifo, 2018) but neglect Lima’s socio-technical ecosystem. International frameworks like the UNDRR guidelines lack localization for Peru's coastal geology and informal settlement patterns. Recent research by Universidad Nacional de Ingeniería (2022) identifies soil liquefaction zones in Lima's southern districts (e.g., San Juan de Lurigancho) but offers no actionable design protocols. This thesis will synthesize these findings while incorporating Lima-specific variables: the city’s high groundwater table, clay-rich soils, and dense informal housing clusters in peri-urban areas like Villa El Salvador.</w:t>
      </w:r>
    </w:p>
    <w:bookmarkEnd w:id="22"/>
    <w:bookmarkStart w:id="23" w:name="research-objectives"/>
    <w:p>
      <w:pPr>
        <w:pStyle w:val="Heading2"/>
      </w:pPr>
      <w:r>
        <w:t xml:space="preserve">4. Research Objectives</w:t>
      </w:r>
    </w:p>
    <w:p>
      <w:pPr>
        <w:numPr>
          <w:ilvl w:val="0"/>
          <w:numId w:val="1001"/>
        </w:numPr>
        <w:pStyle w:val="Compact"/>
      </w:pPr>
      <w:r>
        <w:rPr>
          <w:bCs/>
          <w:b/>
        </w:rPr>
        <w:t xml:space="preserve">General Objective:</w:t>
      </w:r>
      <w:r>
        <w:t xml:space="preserve"> </w:t>
      </w:r>
      <w:r>
        <w:t xml:space="preserve">To establish a scalable resilience assessment model for urban infrastructure in Lima that integrates seismic risk, socioeconomic factors, and sustainable material use.</w:t>
      </w:r>
    </w:p>
    <w:p>
      <w:pPr>
        <w:numPr>
          <w:ilvl w:val="0"/>
          <w:numId w:val="1001"/>
        </w:numPr>
        <w:pStyle w:val="Compact"/>
      </w:pPr>
      <w:r>
        <w:rPr>
          <w:bCs/>
          <w:b/>
        </w:rPr>
        <w:t xml:space="preserve">Specific Objectives:</w:t>
      </w:r>
    </w:p>
    <w:p>
      <w:pPr>
        <w:numPr>
          <w:ilvl w:val="1"/>
          <w:numId w:val="1002"/>
        </w:numPr>
        <w:pStyle w:val="Compact"/>
      </w:pPr>
      <w:r>
        <w:t xml:space="preserve">Evaluate the seismic vulnerability of 50 critical infrastructure nodes (schools, hospitals, bridges) across three Lima districts using GIS-based hazard mapping.</w:t>
      </w:r>
    </w:p>
    <w:p>
      <w:pPr>
        <w:numPr>
          <w:ilvl w:val="1"/>
          <w:numId w:val="1002"/>
        </w:numPr>
        <w:pStyle w:val="Compact"/>
      </w:pPr>
      <w:r>
        <w:t xml:space="preserve">Develop a cost-benefit analysis for retrofitting low-rise concrete structures using locally available materials (e.g., recycled aggregates).</w:t>
      </w:r>
    </w:p>
    <w:bookmarkEnd w:id="23"/>
    <w:bookmarkStart w:id="27" w:name="methodology"/>
    <w:p>
      <w:pPr>
        <w:pStyle w:val="Heading2"/>
      </w:pPr>
      <w:r>
        <w:t xml:space="preserve">5. Methodology</w:t>
      </w:r>
    </w:p>
    <w:p>
      <w:pPr>
        <w:pStyle w:val="FirstParagraph"/>
      </w:pPr>
      <w:r>
        <w:t xml:space="preserve">This study employs a mixed-methods approach tailored to Peru Lima’s context:</w:t>
      </w:r>
    </w:p>
    <w:bookmarkStart w:id="24" w:name="phase-1-data-collection-months-1-4"/>
    <w:p>
      <w:pPr>
        <w:pStyle w:val="Heading3"/>
      </w:pPr>
      <w:r>
        <w:t xml:space="preserve">Phase 1: Data Collection (Months 1-4)</w:t>
      </w:r>
    </w:p>
    <w:p>
      <w:pPr>
        <w:numPr>
          <w:ilvl w:val="0"/>
          <w:numId w:val="1003"/>
        </w:numPr>
        <w:pStyle w:val="Compact"/>
      </w:pPr>
      <w:r>
        <w:t xml:space="preserve">Collate historical earthquake data from Sismos del Perú (2000–2023) and municipal infrastructure databases.</w:t>
      </w:r>
    </w:p>
    <w:p>
      <w:pPr>
        <w:numPr>
          <w:ilvl w:val="0"/>
          <w:numId w:val="1003"/>
        </w:numPr>
        <w:pStyle w:val="Compact"/>
      </w:pPr>
      <w:r>
        <w:t xml:space="preserve">Conduct field surveys in high-risk districts using drones for structural assessment (e.g., crack mapping, material testing).</w:t>
      </w:r>
    </w:p>
    <w:bookmarkEnd w:id="24"/>
    <w:bookmarkStart w:id="25" w:name="phase-2-modeling-analysis-months-5-8"/>
    <w:p>
      <w:pPr>
        <w:pStyle w:val="Heading3"/>
      </w:pPr>
      <w:r>
        <w:t xml:space="preserve">Phase 2: Modeling &amp; Analysis (Months 5-8)</w:t>
      </w:r>
    </w:p>
    <w:p>
      <w:pPr>
        <w:numPr>
          <w:ilvl w:val="0"/>
          <w:numId w:val="1004"/>
        </w:numPr>
        <w:pStyle w:val="Compact"/>
      </w:pPr>
      <w:r>
        <w:t xml:space="preserve">Apply OpenSees software to simulate seismic scenarios for selected infrastructure, calibrated with Lima's soil data.</w:t>
      </w:r>
    </w:p>
    <w:p>
      <w:pPr>
        <w:numPr>
          <w:ilvl w:val="0"/>
          <w:numId w:val="1004"/>
        </w:numPr>
        <w:pStyle w:val="Compact"/>
      </w:pPr>
      <w:r>
        <w:t xml:space="preserve">Use multi-criteria decision analysis (MCDA) to rank retrofitting strategies by cost, feasibility, and community impact.</w:t>
      </w:r>
    </w:p>
    <w:bookmarkEnd w:id="25"/>
    <w:bookmarkStart w:id="26" w:name="Xd3ff50491735c2f747d15d32fe6f4960cf502eb"/>
    <w:p>
      <w:pPr>
        <w:pStyle w:val="Heading3"/>
      </w:pPr>
      <w:r>
        <w:t xml:space="preserve">Phase 3: Community Engagement &amp; Policy Integration (Months 9-12)</w:t>
      </w:r>
    </w:p>
    <w:p>
      <w:pPr>
        <w:numPr>
          <w:ilvl w:val="0"/>
          <w:numId w:val="1005"/>
        </w:numPr>
        <w:pStyle w:val="Compact"/>
      </w:pPr>
      <w:r>
        <w:t xml:space="preserve">Workshop with Lima’s Municipal Civil Engineering Department and NGOs (e.g., Red Cross Peru) to validate findings.</w:t>
      </w:r>
    </w:p>
    <w:p>
      <w:pPr>
        <w:numPr>
          <w:ilvl w:val="0"/>
          <w:numId w:val="1005"/>
        </w:numPr>
        <w:pStyle w:val="Compact"/>
      </w:pPr>
      <w:r>
        <w:t xml:space="preserve">Create a digital toolkit for Civil Engineers in Peru Lima, featuring district-specific retrofitting checklists and material cost guides.</w:t>
      </w:r>
    </w:p>
    <w:bookmarkEnd w:id="26"/>
    <w:bookmarkEnd w:id="27"/>
    <w:bookmarkStart w:id="28" w:name="expected-outcomes"/>
    <w:p>
      <w:pPr>
        <w:pStyle w:val="Heading2"/>
      </w:pPr>
      <w:r>
        <w:t xml:space="preserve">6. Expected Outcomes</w:t>
      </w:r>
    </w:p>
    <w:p>
      <w:pPr>
        <w:pStyle w:val="FirstParagraph"/>
      </w:pPr>
      <w:r>
        <w:t xml:space="preserve">This research will deliver three key contributions for Civil Engineers in Peru Lima:</w:t>
      </w:r>
    </w:p>
    <w:p>
      <w:pPr>
        <w:numPr>
          <w:ilvl w:val="0"/>
          <w:numId w:val="1006"/>
        </w:numPr>
        <w:pStyle w:val="Compact"/>
      </w:pPr>
      <w:r>
        <w:rPr>
          <w:bCs/>
          <w:b/>
        </w:rPr>
        <w:t xml:space="preserve">A Vulnerability Index Map:</w:t>
      </w:r>
      <w:r>
        <w:t xml:space="preserve"> </w:t>
      </w:r>
      <w:r>
        <w:t xml:space="preserve">A GIS layer identifying high-risk corridors (e.g., Rimac River bridges) with prioritized intervention zones, addressing Lima’s unique coastal-urban topography.</w:t>
      </w:r>
    </w:p>
    <w:p>
      <w:pPr>
        <w:numPr>
          <w:ilvl w:val="0"/>
          <w:numId w:val="1006"/>
        </w:numPr>
        <w:pStyle w:val="Compact"/>
      </w:pPr>
      <w:r>
        <w:rPr>
          <w:bCs/>
          <w:b/>
        </w:rPr>
        <w:t xml:space="preserve">Locally Adapted Retrofitting Protocols:</w:t>
      </w:r>
      <w:r>
        <w:t xml:space="preserve"> </w:t>
      </w:r>
      <w:r>
        <w:t xml:space="preserve">Techniques using Peruvian materials (e.g., bamboo-reinforced concrete) to reduce costs by 25% compared to imported solutions, validated through structural simulations.</w:t>
      </w:r>
    </w:p>
    <w:p>
      <w:pPr>
        <w:numPr>
          <w:ilvl w:val="0"/>
          <w:numId w:val="1006"/>
        </w:numPr>
        <w:pStyle w:val="Compact"/>
      </w:pPr>
      <w:r>
        <w:rPr>
          <w:bCs/>
          <w:b/>
        </w:rPr>
        <w:t xml:space="preserve">Policymaker Toolkit:</w:t>
      </w:r>
      <w:r>
        <w:t xml:space="preserve"> </w:t>
      </w:r>
      <w:r>
        <w:t xml:space="preserve">A concise policy brief for MINVIVIENDA (Peru’s Housing Ministry) proposing mandatory seismic audits for structures over 30 years in Lima's high-risk zones.</w:t>
      </w:r>
    </w:p>
    <w:bookmarkEnd w:id="28"/>
    <w:bookmarkStart w:id="29" w:name="X77ae61c3d04e5499f361def45e29be922e4e225"/>
    <w:p>
      <w:pPr>
        <w:pStyle w:val="Heading2"/>
      </w:pPr>
      <w:r>
        <w:t xml:space="preserve">7. Significance to Civil Engineering in Peru Lima</w:t>
      </w:r>
    </w:p>
    <w:p>
      <w:pPr>
        <w:pStyle w:val="FirstParagraph"/>
      </w:pPr>
      <w:r>
        <w:t xml:space="preserve">This thesis directly responds to Peru’s National Disaster Risk Reduction Strategy (2019–2034), which identifies infrastructure resilience as a top priority. By embedding seismic considerations into the core of Civil Engineering practice in Lima, this work will empower engineers to move beyond compliance-driven design toward proactive community protection. The proposed model acknowledges Lima’s realities: its water scarcity challenges requiring resilient pipelines, coastal erosion threatening port infrastructure, and informal settlements demanding low-cost solutions. For the next generation of Civil Engineers in Peru Lima, this research provides a replicable framework for integrating disaster resilience into every project phase—from site assessment to construction oversight.</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Data collection &amp; field surveys in Lima districts</w:t>
            </w:r>
          </w:p>
        </w:tc>
      </w:tr>
      <w:tr>
        <w:tc>
          <w:tcPr/>
          <w:p>
            <w:pPr>
              <w:pStyle w:val="Compact"/>
              <w:jc w:val="left"/>
            </w:pPr>
            <w:r>
              <w:t xml:space="preserve">5-8</w:t>
            </w:r>
          </w:p>
        </w:tc>
        <w:tc>
          <w:tcPr/>
          <w:p>
            <w:pPr>
              <w:pStyle w:val="Compact"/>
              <w:jc w:val="left"/>
            </w:pPr>
            <w:r>
              <w:t xml:space="preserve">Structural modeling &amp; vulnerability analysis</w:t>
            </w:r>
          </w:p>
        </w:tc>
      </w:tr>
      <w:tr>
        <w:tc>
          <w:tcPr/>
          <w:p>
            <w:pPr>
              <w:pStyle w:val="Compact"/>
              <w:jc w:val="left"/>
            </w:pPr>
            <w:r>
              <w:t xml:space="preserve">9-10</w:t>
            </w:r>
          </w:p>
        </w:tc>
        <w:tc>
          <w:tcPr/>
          <w:p>
            <w:pPr>
              <w:pStyle w:val="Compact"/>
              <w:jc w:val="left"/>
            </w:pPr>
            <w:r>
              <w:t xml:space="preserve">Community workshops with Lima municipal engineers</w:t>
            </w:r>
          </w:p>
        </w:tc>
      </w:tr>
      <w:tr>
        <w:tc>
          <w:tcPr/>
          <w:p>
            <w:pPr>
              <w:pStyle w:val="Compact"/>
              <w:jc w:val="left"/>
            </w:pPr>
            <w:r>
              <w:t xml:space="preserve">11-12</w:t>
            </w:r>
          </w:p>
        </w:tc>
        <w:tc>
          <w:tcPr/>
          <w:p>
            <w:pPr>
              <w:pStyle w:val="Compact"/>
              <w:jc w:val="left"/>
            </w:pPr>
            <w:r>
              <w:t xml:space="preserve">Paper drafting, policy brief finalization</w:t>
            </w:r>
          </w:p>
        </w:tc>
      </w:tr>
    </w:tbl>
    <w:bookmarkEnd w:id="30"/>
    <w:bookmarkStart w:id="31" w:name="conclusion"/>
    <w:p>
      <w:pPr>
        <w:pStyle w:val="Heading2"/>
      </w:pPr>
      <w:r>
        <w:t xml:space="preserve">9. Conclusion</w:t>
      </w:r>
    </w:p>
    <w:p>
      <w:pPr>
        <w:pStyle w:val="FirstParagraph"/>
      </w:pPr>
      <w:r>
        <w:t xml:space="preserve">Lima’s Civil Engineers stand at a critical juncture where infrastructure development must prioritize life safety without compromising urban growth. This Thesis Proposal directly addresses Lima’s urgent need for context-specific resilience strategies, moving beyond generic international standards to deliver actionable tools for Peruvian practitioners. By centering the research on Lima's seismic realities and socioeconomic landscape, this study ensures that Civil Engineers in Peru will have a proven methodology to build safer cities—one bridge, one school, one home at a time. The outcomes will not only enhance Lima’s disaster preparedness but also position Peru as a regional leader in sustainable engineering practices for seismically active megacities.</w:t>
      </w:r>
    </w:p>
    <w:bookmarkEnd w:id="31"/>
    <w:bookmarkStart w:id="32" w:name="references-selected"/>
    <w:p>
      <w:pPr>
        <w:pStyle w:val="Heading2"/>
      </w:pPr>
      <w:r>
        <w:t xml:space="preserve">10. References (Selected)</w:t>
      </w:r>
    </w:p>
    <w:p>
      <w:pPr>
        <w:numPr>
          <w:ilvl w:val="0"/>
          <w:numId w:val="1007"/>
        </w:numPr>
        <w:pStyle w:val="Compact"/>
      </w:pPr>
      <w:r>
        <w:t xml:space="preserve">Instituto Nacional de Estadística e Informática (INEI). (2020). *Housing Vulnerability in Lima Metropolitana*.</w:t>
      </w:r>
    </w:p>
    <w:p>
      <w:pPr>
        <w:numPr>
          <w:ilvl w:val="0"/>
          <w:numId w:val="1007"/>
        </w:numPr>
        <w:pStyle w:val="Compact"/>
      </w:pPr>
      <w:r>
        <w:t xml:space="preserve">Bernal, J., &amp; Rengifo, M. (2018). Seismic Analysis of Concrete Buildings in Coastal Peru. *Journal of Earthquake Engineering*, 22(6), 789–805.</w:t>
      </w:r>
    </w:p>
    <w:p>
      <w:pPr>
        <w:numPr>
          <w:ilvl w:val="0"/>
          <w:numId w:val="1007"/>
        </w:numPr>
        <w:pStyle w:val="Compact"/>
      </w:pPr>
      <w:r>
        <w:t xml:space="preserve">Ministry of Housing, Construction and Sanitation (VIVIENDA). (2019). *Peru’s National Disaster Risk Reduction Strategy*.</w:t>
      </w:r>
    </w:p>
    <w:p>
      <w:pPr>
        <w:numPr>
          <w:ilvl w:val="0"/>
          <w:numId w:val="1007"/>
        </w:numPr>
        <w:pStyle w:val="Compact"/>
      </w:pPr>
      <w:r>
        <w:t xml:space="preserve">Universidad Nacional de Ingeniería. (2022). *Soil Liquefaction Mapping: Lima South Districts*. Lima: UNI Press.</w:t>
      </w:r>
    </w:p>
    <w:p>
      <w:pPr>
        <w:pStyle w:val="FirstParagraph"/>
      </w:pPr>
      <w:r>
        <w:rPr>
          <w:bCs/>
          <w:b/>
        </w:rPr>
        <w:t xml:space="preserve">Total 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Earthquake Resilience in Urban Infrastructure for Civil Engineers in Lima, Peru</dc:title>
  <dc:creator/>
  <dc:language>en</dc:language>
  <cp:keywords/>
  <dcterms:created xsi:type="dcterms:W3CDTF">2026-04-22T23:37:49Z</dcterms:created>
  <dcterms:modified xsi:type="dcterms:W3CDTF">2026-04-22T23:37:49Z</dcterms:modified>
</cp:coreProperties>
</file>

<file path=docProps/custom.xml><?xml version="1.0" encoding="utf-8"?>
<Properties xmlns="http://schemas.openxmlformats.org/officeDocument/2006/custom-properties" xmlns:vt="http://schemas.openxmlformats.org/officeDocument/2006/docPropsVTypes"/>
</file>