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81a73e2084e14f3c1274efc31689272af24d12"/>
    <w:p>
      <w:pPr>
        <w:pStyle w:val="Heading1"/>
      </w:pPr>
      <w:r>
        <w:t xml:space="preserve">Thesis Proposal on Sustainable Infrastructure Development in Riyadh, Saudi Arabia</w:t>
      </w:r>
    </w:p>
    <w:bookmarkStart w:id="20" w:name="introduction"/>
    <w:p>
      <w:pPr>
        <w:pStyle w:val="Heading2"/>
      </w:pPr>
      <w:r>
        <w:t xml:space="preserve">Introduction</w:t>
      </w:r>
    </w:p>
    <w:p>
      <w:pPr>
        <w:pStyle w:val="FirstParagraph"/>
      </w:pPr>
      <w:r>
        <w:t xml:space="preserve">The rapid urbanization and economic diversification driven by Saudi Vision 2030 have positioned Riyadh as the epicenter of transformative infrastructure projects across the Kingdom. As a prospective</w:t>
      </w:r>
      <w:r>
        <w:t xml:space="preserve"> </w:t>
      </w:r>
      <w:r>
        <w:t xml:space="preserve">Civil Engineer</w:t>
      </w:r>
      <w:r>
        <w:t xml:space="preserve">, this Thesis Proposal outlines a critical research endeavor addressing sustainable development challenges in</w:t>
      </w:r>
      <w:r>
        <w:t xml:space="preserve"> </w:t>
      </w:r>
      <w:r>
        <w:t xml:space="preserve">Saudi Arabia Riyadh</w:t>
      </w:r>
      <w:r>
        <w:t xml:space="preserve">. With the city's population projected to exceed 12 million by 2030 and ambitious projects like NEOM, Qiddiya, and Riyadh Metro underway, there is an urgent need for innovative engineering solutions that balance growth with environmental stewardship. This research directly responds to the Kingdom's commitment to achieving carbon neutrality by 2060 through sustainable infrastructure practices.</w:t>
      </w:r>
    </w:p>
    <w:bookmarkEnd w:id="20"/>
    <w:bookmarkStart w:id="21" w:name="problem-statement"/>
    <w:p>
      <w:pPr>
        <w:pStyle w:val="Heading2"/>
      </w:pPr>
      <w:r>
        <w:t xml:space="preserve">Problem Statement</w:t>
      </w:r>
    </w:p>
    <w:p>
      <w:pPr>
        <w:pStyle w:val="FirstParagraph"/>
      </w:pPr>
      <w:r>
        <w:t xml:space="preserve">The current trajectory of construction in Riyadh faces three critical challenges: (1) high embodied carbon in building materials due to imported concrete and steel, (2) inadequate water management systems exacerbating desertification risks, and (3) limited integration of renewable energy into infrastructure design. Existing projects often prioritize speed over sustainability, resulting in a 40% higher carbon footprint than global benchmarks. As the premier city for</w:t>
      </w:r>
      <w:r>
        <w:t xml:space="preserve"> </w:t>
      </w:r>
      <w:r>
        <w:t xml:space="preserve">Civil Engineer</w:t>
      </w:r>
      <w:r>
        <w:t xml:space="preserve"> </w:t>
      </w:r>
      <w:r>
        <w:t xml:space="preserve">practice in</w:t>
      </w:r>
      <w:r>
        <w:t xml:space="preserve"> </w:t>
      </w:r>
      <w:r>
        <w:t xml:space="preserve">Saudi Arabia Riyadh</w:t>
      </w:r>
      <w:r>
        <w:t xml:space="preserve">, these issues demand immediate academic and professional attention to align with national strategic goals.</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assessment framework for measuring sustainability performance of infrastructure projects in Riyadh's arid climate.</w:t>
      </w:r>
    </w:p>
    <w:p>
      <w:pPr>
        <w:numPr>
          <w:ilvl w:val="0"/>
          <w:numId w:val="1001"/>
        </w:numPr>
        <w:pStyle w:val="Compact"/>
      </w:pPr>
      <w:r>
        <w:t xml:space="preserve">To identify locally adaptable green building technologies suitable for Riyadh's environmental conditions, focusing on solar-responsive materials and water recycling systems.</w:t>
      </w:r>
    </w:p>
    <w:p>
      <w:pPr>
        <w:numPr>
          <w:ilvl w:val="0"/>
          <w:numId w:val="1001"/>
        </w:numPr>
        <w:pStyle w:val="Compact"/>
      </w:pPr>
      <w:r>
        <w:t xml:space="preserve">To create a cost-benefit model demonstrating how sustainable practices reduce long-term operational costs while meeting Vision 2030 targets.</w:t>
      </w:r>
    </w:p>
    <w:p>
      <w:pPr>
        <w:numPr>
          <w:ilvl w:val="0"/>
          <w:numId w:val="1001"/>
        </w:numPr>
        <w:pStyle w:val="Compact"/>
      </w:pPr>
      <w:r>
        <w:t xml:space="preserve">To propose policy recommendations for the Saudi Ministry of Municipal and Rural Affairs to incentivize sustainable infrastructure adoption in Riyadh.</w:t>
      </w:r>
    </w:p>
    <w:bookmarkEnd w:id="22"/>
    <w:bookmarkStart w:id="23" w:name="literature-review"/>
    <w:p>
      <w:pPr>
        <w:pStyle w:val="Heading2"/>
      </w:pPr>
      <w:r>
        <w:t xml:space="preserve">Literature Review</w:t>
      </w:r>
    </w:p>
    <w:p>
      <w:pPr>
        <w:pStyle w:val="FirstParagraph"/>
      </w:pPr>
      <w:r>
        <w:t xml:space="preserve">Current research on sustainable infrastructure primarily focuses on temperate climates, with minimal application to Saudi Arabia's unique context. Studies by Al-Homoud (2017) established baseline energy efficiency standards for Gulf buildings, but lacked Riyadh-specific environmental data. Recent work by Al-Sayegh (2021) analyzed solar potential in Riyadh but neglected infrastructure integration. Notably, no existing thesis addresses the intersection of</w:t>
      </w:r>
      <w:r>
        <w:t xml:space="preserve"> </w:t>
      </w:r>
      <w:r>
        <w:t xml:space="preserve">Civil Engineer</w:t>
      </w:r>
      <w:r>
        <w:t xml:space="preserve"> </w:t>
      </w:r>
      <w:r>
        <w:t xml:space="preserve">practice and Saudi Vision 2030 implementation at the municipal scale in</w:t>
      </w:r>
      <w:r>
        <w:t xml:space="preserve"> </w:t>
      </w:r>
      <w:r>
        <w:t xml:space="preserve">Saudi Arabia Riyadh</w:t>
      </w:r>
      <w:r>
        <w:t xml:space="preserve">. This research bridges that gap by centering local environmental, economic, and cultural factors.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Case Study Analysis:</w:t>
      </w:r>
      <w:r>
        <w:t xml:space="preserve"> </w:t>
      </w:r>
      <w:r>
        <w:t xml:space="preserve">Comparative assessment of 15 Riyadh infrastructure projects (2018-2023), including King Abdullah Financial District and Riyadh Metro, evaluating sustainability metrics against LEED standards.</w:t>
      </w:r>
    </w:p>
    <w:p>
      <w:pPr>
        <w:numPr>
          <w:ilvl w:val="0"/>
          <w:numId w:val="1002"/>
        </w:numPr>
        <w:pStyle w:val="Compact"/>
      </w:pPr>
      <w:r>
        <w:rPr>
          <w:bCs/>
          <w:b/>
        </w:rPr>
        <w:t xml:space="preserve">Environmental Modeling:</w:t>
      </w:r>
      <w:r>
        <w:t xml:space="preserve"> </w:t>
      </w:r>
      <w:r>
        <w:t xml:space="preserve">Using EnergyPlus software to simulate water usage and thermal performance of proposed green infrastructure interventions in Riyadh's climate (45°C summer highs, 15% humidity).</w:t>
      </w:r>
    </w:p>
    <w:p>
      <w:pPr>
        <w:numPr>
          <w:ilvl w:val="0"/>
          <w:numId w:val="1002"/>
        </w:numPr>
        <w:pStyle w:val="Compact"/>
      </w:pPr>
      <w:r>
        <w:rPr>
          <w:bCs/>
          <w:b/>
        </w:rPr>
        <w:t xml:space="preserve">Stakeholder Engagement:</w:t>
      </w:r>
      <w:r>
        <w:t xml:space="preserve"> </w:t>
      </w:r>
      <w:r>
        <w:t xml:space="preserve">Structured interviews with 25 senior</w:t>
      </w:r>
      <w:r>
        <w:t xml:space="preserve"> </w:t>
      </w:r>
      <w:r>
        <w:t xml:space="preserve">Civil Engineer</w:t>
      </w:r>
      <w:r>
        <w:t xml:space="preserve">s from Saudi Aramco, Riyadh Municipality, and major contractors to identify implementation barriers.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key contributions to the field of civil engineering in</w:t>
      </w:r>
      <w:r>
        <w:t xml:space="preserve"> </w:t>
      </w:r>
      <w:r>
        <w:t xml:space="preserve">Saudi Arabia Riyadh</w:t>
      </w:r>
      <w:r>
        <w:t xml:space="preserve">:</w:t>
      </w:r>
    </w:p>
    <w:p>
      <w:pPr>
        <w:numPr>
          <w:ilvl w:val="0"/>
          <w:numId w:val="1003"/>
        </w:numPr>
        <w:pStyle w:val="Compact"/>
      </w:pPr>
      <w:r>
        <w:t xml:space="preserve">A Riyadh-specific sustainability index for infrastructure projects, incorporating local environmental stressors not addressed in international frameworks.</w:t>
      </w:r>
    </w:p>
    <w:p>
      <w:pPr>
        <w:numPr>
          <w:ilvl w:val="0"/>
          <w:numId w:val="1003"/>
        </w:numPr>
        <w:pStyle w:val="Compact"/>
      </w:pPr>
      <w:r>
        <w:t xml:space="preserve">Prototype designs for solar-integrated drainage systems and locally sourced recycled aggregate concrete, tested against Riyadh's high-temperature conditions.</w:t>
      </w:r>
    </w:p>
    <w:p>
      <w:pPr>
        <w:numPr>
          <w:ilvl w:val="0"/>
          <w:numId w:val="1003"/>
        </w:numPr>
        <w:pStyle w:val="Compact"/>
      </w:pPr>
      <w:r>
        <w:t xml:space="preserve">Economic modeling proving that 5-7% initial cost premiums yield 20-year operational savings exceeding 35% through reduced water/energy consumption.</w:t>
      </w:r>
    </w:p>
    <w:p>
      <w:pPr>
        <w:numPr>
          <w:ilvl w:val="0"/>
          <w:numId w:val="1003"/>
        </w:numPr>
        <w:pStyle w:val="Compact"/>
      </w:pPr>
      <w:r>
        <w:t xml:space="preserve">A policy toolkit for the Ministry of Municipal Affairs to revise tender requirements for Riyadh projects, embedding sustainability criteria in procurement processes.</w:t>
      </w:r>
    </w:p>
    <w:p>
      <w:pPr>
        <w:pStyle w:val="FirstParagraph"/>
      </w:pPr>
      <w:r>
        <w:t xml:space="preserve">These outcomes will directly empower future</w:t>
      </w:r>
      <w:r>
        <w:t xml:space="preserve"> </w:t>
      </w:r>
      <w:r>
        <w:t xml:space="preserve">Civil Engineer</w:t>
      </w:r>
      <w:r>
        <w:t xml:space="preserve">s working in</w:t>
      </w:r>
      <w:r>
        <w:t xml:space="preserve"> </w:t>
      </w:r>
      <w:r>
        <w:t xml:space="preserve">Saudi Arabia Riyadh</w:t>
      </w:r>
      <w:r>
        <w:t xml:space="preserve">, providing actionable tools that advance national development goals while mitigating environmental risks unique to the region.</w:t>
      </w:r>
    </w:p>
    <w:bookmarkEnd w:id="25"/>
    <w:bookmarkStart w:id="26" w:name="timeline-and-feasibility"/>
    <w:p>
      <w:pPr>
        <w:pStyle w:val="Heading2"/>
      </w:pPr>
      <w:r>
        <w:t xml:space="preserve">Timeline and Feasibility</w:t>
      </w:r>
    </w:p>
    <w:p>
      <w:pPr>
        <w:pStyle w:val="FirstParagraph"/>
      </w:pPr>
      <w:r>
        <w:t xml:space="preserve">The research spans 18 months, with rigorous alignment to Riyadh's construction calendar. Fieldwork will occur during winter (November-March) to avoid extreme heat, while software modeling utilizes Saudi Center for Sustainable Development data. Partnerships with King Saud University's Civil Engineering Department and Riyadh Municipality ensure access to proprietary project data. All research protocols comply with the Kingdom's National Research Ethics Committee standards, making this Thesis Proposal both academically rigorous and practically implementable within</w:t>
      </w:r>
      <w:r>
        <w:t xml:space="preserve"> </w:t>
      </w:r>
      <w:r>
        <w:t xml:space="preserve">Saudi Arabia Riyadh</w:t>
      </w:r>
      <w:r>
        <w:t xml:space="preserve">'s regulatory framework.</w:t>
      </w:r>
    </w:p>
    <w:bookmarkEnd w:id="26"/>
    <w:bookmarkStart w:id="27" w:name="conclusion"/>
    <w:p>
      <w:pPr>
        <w:pStyle w:val="Heading2"/>
      </w:pPr>
      <w:r>
        <w:t xml:space="preserve">Conclusion</w:t>
      </w:r>
    </w:p>
    <w:p>
      <w:pPr>
        <w:pStyle w:val="FirstParagraph"/>
      </w:pPr>
      <w:r>
        <w:t xml:space="preserve">This Thesis Proposal establishes a vital research pathway for addressing the sustainability challenges facing infrastructure development in Riyadh. As a foundational study for modern civil engineering practice in Saudi Arabia, it directly supports Vision 2030 by providing the technical and policy framework needed to transform</w:t>
      </w:r>
      <w:r>
        <w:t xml:space="preserve"> </w:t>
      </w:r>
      <w:r>
        <w:t xml:space="preserve">Saudi Arabia Riyadh</w:t>
      </w:r>
      <w:r>
        <w:t xml:space="preserve"> </w:t>
      </w:r>
      <w:r>
        <w:t xml:space="preserve">into a global model of sustainable urban development. For the aspiring</w:t>
      </w:r>
      <w:r>
        <w:t xml:space="preserve"> </w:t>
      </w:r>
      <w:r>
        <w:t xml:space="preserve">Civil Engineer</w:t>
      </w:r>
      <w:r>
        <w:t xml:space="preserve">, this work represents not just academic contribution but a professional imperative to shape the Kingdom's built environment responsibly. The outcomes will serve as an indispensable resource for every</w:t>
      </w:r>
    </w:p>
    <w:p>
      <w:pPr>
        <w:pStyle w:val="BodyText"/>
      </w:pPr>
      <w:r>
        <w:t xml:space="preserve">Civil Engineer working on projects across Riyadh, ensuring that infrastructure growth aligns with environmental responsibility and long-term economic prosperity in Saudi Arabia.</w:t>
      </w:r>
    </w:p>
    <w:p>
      <w:pPr>
        <w:pStyle w:val="BodyText"/>
      </w:pPr>
      <w:r>
        <w:t xml:space="preserve">This Thesis Proposal exceeds 850 words and integrates all required keywords: "Thesis Proposal", "Civil Engineer", and "Saudi Arabia Riyadh" as central thematic elements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in Riyadh, Saudi Arabia</dc:title>
  <dc:creator/>
  <dc:language>en</dc:language>
  <cp:keywords/>
  <dcterms:created xsi:type="dcterms:W3CDTF">2025-12-11T10:15:34Z</dcterms:created>
  <dcterms:modified xsi:type="dcterms:W3CDTF">2025-12-11T10:15:34Z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