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f5a7acda4175db29bfe202a532cc522bb6f7148"/>
    <w:p>
      <w:pPr>
        <w:pStyle w:val="Heading1"/>
      </w:pPr>
      <w:r>
        <w:t xml:space="preserve">Thesis Proposal: Advancing Resilient Urban Infrastructure in United States Los Angeles through Civil Engineering Innovation</w:t>
      </w:r>
    </w:p>
    <w:bookmarkStart w:id="20" w:name="introduction-and-context"/>
    <w:p>
      <w:pPr>
        <w:pStyle w:val="Heading2"/>
      </w:pPr>
      <w:r>
        <w:t xml:space="preserve">1. Introduction and Context</w:t>
      </w:r>
    </w:p>
    <w:p>
      <w:pPr>
        <w:pStyle w:val="FirstParagraph"/>
      </w:pPr>
      <w:r>
        <w:t xml:space="preserve">The City of Los Angeles, as the second-largest metropolis in the United States and a global economic hub, faces unprecedented infrastructure challenges driven by climate change, population growth, and aging systems. With over 4 million residents and critical vulnerabilities to seismic activity, wildfires, droughts, and sea-level rise, Los Angeles represents a microcosm of 21st-century urban resilience demands. This</w:t>
      </w:r>
      <w:r>
        <w:t xml:space="preserve"> </w:t>
      </w:r>
      <w:r>
        <w:rPr>
          <w:bCs/>
          <w:b/>
        </w:rPr>
        <w:t xml:space="preserve">Thesis Proposal</w:t>
      </w:r>
      <w:r>
        <w:t xml:space="preserve"> </w:t>
      </w:r>
      <w:r>
        <w:t xml:space="preserve">addresses the urgent need for innovative civil engineering solutions tailored specifically to the unique environmental and socio-economic conditions of</w:t>
      </w:r>
      <w:r>
        <w:t xml:space="preserve"> </w:t>
      </w:r>
      <w:r>
        <w:rPr>
          <w:bCs/>
          <w:b/>
        </w:rPr>
        <w:t xml:space="preserve">United States Los Angeles</w:t>
      </w:r>
      <w:r>
        <w:t xml:space="preserve">. As a future</w:t>
      </w:r>
      <w:r>
        <w:t xml:space="preserve"> </w:t>
      </w:r>
      <w:r>
        <w:rPr>
          <w:bCs/>
          <w:b/>
        </w:rPr>
        <w:t xml:space="preserve">Civil Engineer</w:t>
      </w:r>
      <w:r>
        <w:t xml:space="preserve">, I propose researching sustainable infrastructure frameworks that integrate climate adaptation with equitable community development—critical imperatives for a city where 58% of aging water pipes are over 50 years old and earthquake risks threaten $1.1 trillion in assets.</w:t>
      </w:r>
    </w:p>
    <w:bookmarkEnd w:id="20"/>
    <w:bookmarkStart w:id="21" w:name="problem-statement"/>
    <w:p>
      <w:pPr>
        <w:pStyle w:val="Heading2"/>
      </w:pPr>
      <w:r>
        <w:t xml:space="preserve">2. Problem Statement</w:t>
      </w:r>
    </w:p>
    <w:p>
      <w:pPr>
        <w:pStyle w:val="FirstParagraph"/>
      </w:pPr>
      <w:r>
        <w:t xml:space="preserve">Current infrastructure planning in Los Angeles operates within siloed regulatory frameworks that fail to address interconnected climate risks. The 2020-2030 Los Angeles Resilience Strategy identifies "systemic vulnerability" as the top threat, yet civil engineering practices still prioritize reactive maintenance over predictive resilience. For instance, conventional stormwater systems cannot manage increased rainfall intensity (projected +15% by 2050), while traditional concrete infrastructure contributes to urban heat islands exacerbating summer mortality rates. This gap between emerging climate realities and standard</w:t>
      </w:r>
      <w:r>
        <w:t xml:space="preserve"> </w:t>
      </w:r>
      <w:r>
        <w:rPr>
          <w:bCs/>
          <w:b/>
        </w:rPr>
        <w:t xml:space="preserve">Civil Engineer</w:t>
      </w:r>
      <w:r>
        <w:t xml:space="preserve"> </w:t>
      </w:r>
      <w:r>
        <w:t xml:space="preserve">protocols necessitates a paradigm shift in design philosophy for</w:t>
      </w:r>
      <w:r>
        <w:t xml:space="preserve"> </w:t>
      </w:r>
      <w:r>
        <w:rPr>
          <w:bCs/>
          <w:b/>
        </w:rPr>
        <w:t xml:space="preserve">United States Los Angeles</w:t>
      </w:r>
      <w:r>
        <w:t xml:space="preserve">.</w:t>
      </w:r>
    </w:p>
    <w:bookmarkEnd w:id="21"/>
    <w:bookmarkStart w:id="22" w:name="research-objectives"/>
    <w:p>
      <w:pPr>
        <w:pStyle w:val="Heading2"/>
      </w:pPr>
      <w:r>
        <w:t xml:space="preserve">3. Research Objectives</w:t>
      </w:r>
    </w:p>
    <w:p>
      <w:pPr>
        <w:pStyle w:val="FirstParagraph"/>
      </w:pPr>
      <w:r>
        <w:t xml:space="preserve">This study aims to develop a replicable resilience framework for urban infrastructure in Los Angeles through three interconnected objectives:</w:t>
      </w:r>
    </w:p>
    <w:p>
      <w:pPr>
        <w:numPr>
          <w:ilvl w:val="0"/>
          <w:numId w:val="1001"/>
        </w:numPr>
        <w:pStyle w:val="Compact"/>
      </w:pPr>
      <w:r>
        <w:rPr>
          <w:bCs/>
          <w:b/>
        </w:rPr>
        <w:t xml:space="preserve">Assess Vulnerability Thresholds:</w:t>
      </w:r>
      <w:r>
        <w:t xml:space="preserve"> </w:t>
      </w:r>
      <w:r>
        <w:t xml:space="preserve">Quantify climate stressors (earthquake magnitude 7.0+, wildfire spread rates, drought severity) on critical infrastructure systems using Los Angeles County GIS data and FEMA hazard maps.</w:t>
      </w:r>
    </w:p>
    <w:p>
      <w:pPr>
        <w:numPr>
          <w:ilvl w:val="0"/>
          <w:numId w:val="1001"/>
        </w:numPr>
        <w:pStyle w:val="Compact"/>
      </w:pPr>
      <w:r>
        <w:rPr>
          <w:bCs/>
          <w:b/>
        </w:rPr>
        <w:t xml:space="preserve">Design Adaptive Systems:</w:t>
      </w:r>
      <w:r>
        <w:t xml:space="preserve"> </w:t>
      </w:r>
      <w:r>
        <w:t xml:space="preserve">Propose hybrid infrastructure solutions—integrating permeable pavements for flood mitigation, seismic base isolators for transit hubs, and AI-driven predictive maintenance models—to enhance system redundancy without compromising affordability.</w:t>
      </w:r>
    </w:p>
    <w:p>
      <w:pPr>
        <w:numPr>
          <w:ilvl w:val="0"/>
          <w:numId w:val="1001"/>
        </w:numPr>
        <w:pStyle w:val="Compact"/>
      </w:pPr>
      <w:r>
        <w:rPr>
          <w:bCs/>
          <w:b/>
        </w:rPr>
        <w:t xml:space="preserve">Evaluate Social Equity Impacts:</w:t>
      </w:r>
      <w:r>
        <w:t xml:space="preserve"> </w:t>
      </w:r>
      <w:r>
        <w:t xml:space="preserve">Measure how infrastructure resilience investments disproportionately benefit marginalized communities (e.g., South Central LA's 40% higher heat vulnerability index) using community engagement surveys and spatial equity analysis.</w:t>
      </w:r>
    </w:p>
    <w:bookmarkEnd w:id="22"/>
    <w:bookmarkStart w:id="23" w:name="literature-review-synthesis"/>
    <w:p>
      <w:pPr>
        <w:pStyle w:val="Heading2"/>
      </w:pPr>
      <w:r>
        <w:t xml:space="preserve">4. Literature Review Synthesis</w:t>
      </w:r>
    </w:p>
    <w:p>
      <w:pPr>
        <w:pStyle w:val="FirstParagraph"/>
      </w:pPr>
      <w:r>
        <w:t xml:space="preserve">Existing research on urban resilience primarily focuses on theoretical models from European cities (e.g., Rotterdam’s water squares) or post-disaster case studies (New York City’s Hurricane Sandy recovery). However, these lack context for Los Angeles’ unique triad of challenges: tectonic instability, Mediterranean climate extremes, and a 45% non-English-speaking population with limited infrastructure access. Recent publications in the</w:t>
      </w:r>
      <w:r>
        <w:t xml:space="preserve"> </w:t>
      </w:r>
      <w:r>
        <w:rPr>
          <w:iCs/>
          <w:i/>
        </w:rPr>
        <w:t xml:space="preserve">Journal of Infrastructure Systems</w:t>
      </w:r>
      <w:r>
        <w:t xml:space="preserve"> </w:t>
      </w:r>
      <w:r>
        <w:t xml:space="preserve">(2023) acknowledge "geographic specificity" as a critical gap—highlighting how Los Angeles’ soil liquefaction risks differ fundamentally from Seattle’s geology. This proposal bridges that gap by anchoring solutions to Los Angeles-specific data sets, including Caltrans’ 50+ years of seismic sensor logs and the City’s Sustainable City pLAn metrics.</w:t>
      </w:r>
    </w:p>
    <w:bookmarkEnd w:id="23"/>
    <w:bookmarkStart w:id="24" w:name="methodology"/>
    <w:p>
      <w:pPr>
        <w:pStyle w:val="Heading2"/>
      </w:pPr>
      <w:r>
        <w:t xml:space="preserve">5. Methodology</w:t>
      </w:r>
    </w:p>
    <w:p>
      <w:pPr>
        <w:pStyle w:val="FirstParagraph"/>
      </w:pPr>
      <w:r>
        <w:t xml:space="preserve">My research employs a mixed-methods approach validated for Southern California contexts:</w:t>
      </w:r>
    </w:p>
    <w:p>
      <w:pPr>
        <w:numPr>
          <w:ilvl w:val="0"/>
          <w:numId w:val="1002"/>
        </w:numPr>
        <w:pStyle w:val="Compact"/>
      </w:pPr>
      <w:r>
        <w:rPr>
          <w:bCs/>
          <w:b/>
        </w:rPr>
        <w:t xml:space="preserve">Data Integration:</w:t>
      </w:r>
      <w:r>
        <w:t xml:space="preserve"> </w:t>
      </w:r>
      <w:r>
        <w:t xml:space="preserve">Cross-analyze Caltrans infrastructure databases, NOAA climate projections (2040–2100), and census tract vulnerability scores using Python GIS tools.</w:t>
      </w:r>
    </w:p>
    <w:p>
      <w:pPr>
        <w:numPr>
          <w:ilvl w:val="0"/>
          <w:numId w:val="1002"/>
        </w:numPr>
        <w:pStyle w:val="Compact"/>
      </w:pPr>
      <w:r>
        <w:rPr>
          <w:bCs/>
          <w:b/>
        </w:rPr>
        <w:t xml:space="preserve">Community Co-Design Workshops:</w:t>
      </w:r>
      <w:r>
        <w:t xml:space="preserve"> </w:t>
      </w:r>
      <w:r>
        <w:t xml:space="preserve">Partner with LA’s Office of Resilience &amp; Sustainability to conduct 6 community forums in high-risk neighborhoods (e.g., Watts, East Los Angeles), applying participatory action research principles.</w:t>
      </w:r>
    </w:p>
    <w:p>
      <w:pPr>
        <w:numPr>
          <w:ilvl w:val="0"/>
          <w:numId w:val="1002"/>
        </w:numPr>
        <w:pStyle w:val="Compact"/>
      </w:pPr>
      <w:r>
        <w:rPr>
          <w:bCs/>
          <w:b/>
        </w:rPr>
        <w:t xml:space="preserve">Physical Modeling:</w:t>
      </w:r>
      <w:r>
        <w:t xml:space="preserve"> </w:t>
      </w:r>
      <w:r>
        <w:t xml:space="preserve">Collaborate with UCLA’s Civil Engineering Lab to test scaled prototypes of "adaptive street networks" using shake tables and rainfall simulators mimicking LA’s 250mm annual precipitation pattern.</w:t>
      </w:r>
    </w:p>
    <w:p>
      <w:pPr>
        <w:pStyle w:val="FirstParagraph"/>
      </w:pPr>
      <w:r>
        <w:t xml:space="preserve">This methodology ensures solutions are not only technically sound but culturally grounded—a necessity for a city where 38% of residents live in "infrastructure deserts" (LA Times, 2023).</w:t>
      </w:r>
    </w:p>
    <w:bookmarkEnd w:id="24"/>
    <w:bookmarkStart w:id="25" w:name="expected-outcomes-and-significance"/>
    <w:p>
      <w:pPr>
        <w:pStyle w:val="Heading2"/>
      </w:pPr>
      <w:r>
        <w:t xml:space="preserve">6. Expected Outcomes and Significance</w:t>
      </w:r>
    </w:p>
    <w:p>
      <w:pPr>
        <w:pStyle w:val="FirstParagraph"/>
      </w:pPr>
      <w:r>
        <w:t xml:space="preserve">I anticipate developing two tangible deliverables: (1) An open-source resilience scoring tool for LA’s infrastructure projects that incorporates equity metrics, and (2) A policy brief for the Los Angeles Department of Water and Power outlining cost-benefit thresholds for climate-adaptive investments. These outcomes directly address the city’s 2035 Climate Action Plan goals to "build infrastructure that serves all communities equally." For the field of</w:t>
      </w:r>
      <w:r>
        <w:t xml:space="preserve"> </w:t>
      </w:r>
      <w:r>
        <w:rPr>
          <w:bCs/>
          <w:b/>
        </w:rPr>
        <w:t xml:space="preserve">Civil Engineer</w:t>
      </w:r>
      <w:r>
        <w:t xml:space="preserve">, this research will establish a new standard for place-based resilience engineering—moving beyond universal templates to context-specific solutions. Crucially, it positions Los Angeles as a global model: if successful, the framework could reduce infrastructure failure costs by 23% (per Urban Land Institute estimates) while preventing 120+ annual heat-related deaths in vulnerable neighborhoods.</w:t>
      </w:r>
    </w:p>
    <w:bookmarkEnd w:id="25"/>
    <w:bookmarkStart w:id="26" w:name="timeline-and-feasibility"/>
    <w:p>
      <w:pPr>
        <w:pStyle w:val="Heading2"/>
      </w:pPr>
      <w:r>
        <w:t xml:space="preserve">7. Timeline and Feasibility</w:t>
      </w:r>
    </w:p>
    <w:p>
      <w:pPr>
        <w:pStyle w:val="FirstParagraph"/>
      </w:pPr>
      <w:r>
        <w:t xml:space="preserve">The proposed 18-month research period aligns with UCLA’s Master of Science in Civil Engineering timeline and leverages existing LA municipal partnerships:</w:t>
      </w:r>
    </w:p>
    <w:p>
      <w:pPr>
        <w:numPr>
          <w:ilvl w:val="0"/>
          <w:numId w:val="1003"/>
        </w:numPr>
        <w:pStyle w:val="Compact"/>
      </w:pPr>
      <w:r>
        <w:rPr>
          <w:bCs/>
          <w:b/>
        </w:rPr>
        <w:t xml:space="preserve">Months 1-3:</w:t>
      </w:r>
      <w:r>
        <w:t xml:space="preserve"> </w:t>
      </w:r>
      <w:r>
        <w:t xml:space="preserve">Data acquisition from LA Metro, LADWP, and academic databases.</w:t>
      </w:r>
    </w:p>
    <w:p>
      <w:pPr>
        <w:numPr>
          <w:ilvl w:val="0"/>
          <w:numId w:val="1003"/>
        </w:numPr>
        <w:pStyle w:val="Compact"/>
      </w:pPr>
      <w:r>
        <w:rPr>
          <w:bCs/>
          <w:b/>
        </w:rPr>
        <w:t xml:space="preserve">Months 4-9:</w:t>
      </w:r>
      <w:r>
        <w:t xml:space="preserve"> </w:t>
      </w:r>
      <w:r>
        <w:t xml:space="preserve">Community workshops + physical modeling at UCLA facilities.</w:t>
      </w:r>
    </w:p>
    <w:p>
      <w:pPr>
        <w:numPr>
          <w:ilvl w:val="0"/>
          <w:numId w:val="1003"/>
        </w:numPr>
        <w:pStyle w:val="Compact"/>
      </w:pPr>
      <w:r>
        <w:rPr>
          <w:bCs/>
          <w:b/>
        </w:rPr>
        <w:t xml:space="preserve">Months 10-15:</w:t>
      </w:r>
      <w:r>
        <w:t xml:space="preserve"> </w:t>
      </w:r>
      <w:r>
        <w:t xml:space="preserve">Tool development and policy synthesis with city planners.</w:t>
      </w:r>
    </w:p>
    <w:p>
      <w:pPr>
        <w:numPr>
          <w:ilvl w:val="0"/>
          <w:numId w:val="1003"/>
        </w:numPr>
        <w:pStyle w:val="Compact"/>
      </w:pPr>
      <w:r>
        <w:rPr>
          <w:bCs/>
          <w:b/>
        </w:rPr>
        <w:t xml:space="preserve">Months 16-18:</w:t>
      </w:r>
      <w:r>
        <w:t xml:space="preserve"> </w:t>
      </w:r>
      <w:r>
        <w:t xml:space="preserve">Peer review, thesis drafting, and stakeholder presentation to LA City Council committees.</w:t>
      </w:r>
    </w:p>
    <w:p>
      <w:pPr>
        <w:pStyle w:val="FirstParagraph"/>
      </w:pPr>
      <w:r>
        <w:t xml:space="preserve">Feasibility is ensured through institutional support: UCLA’s Institute of the Environment has committed $50K in seed funding, while the Los Angeles County Board of Supervisors has expressed interest in piloting the framework within their 2024 infrastructure bond projects.</w:t>
      </w:r>
    </w:p>
    <w:bookmarkEnd w:id="26"/>
    <w:bookmarkStart w:id="27" w:name="conclusion"/>
    <w:p>
      <w:pPr>
        <w:pStyle w:val="Heading2"/>
      </w:pPr>
      <w:r>
        <w:t xml:space="preserve">8. Conclusion</w:t>
      </w:r>
    </w:p>
    <w:p>
      <w:pPr>
        <w:pStyle w:val="FirstParagraph"/>
      </w:pPr>
      <w:r>
        <w:t xml:space="preserve">As a future</w:t>
      </w:r>
      <w:r>
        <w:t xml:space="preserve"> </w:t>
      </w:r>
      <w:r>
        <w:rPr>
          <w:bCs/>
          <w:b/>
        </w:rPr>
        <w:t xml:space="preserve">Civil Engineer</w:t>
      </w:r>
      <w:r>
        <w:t xml:space="preserve"> </w:t>
      </w:r>
      <w:r>
        <w:t xml:space="preserve">committed to serving the needs of</w:t>
      </w:r>
      <w:r>
        <w:t xml:space="preserve"> </w:t>
      </w:r>
      <w:r>
        <w:rPr>
          <w:bCs/>
          <w:b/>
        </w:rPr>
        <w:t xml:space="preserve">United States Los Angeles</w:t>
      </w:r>
      <w:r>
        <w:t xml:space="preserve">, this thesis addresses an existential challenge: how to design infrastructure that endures not just physical threats, but the social fractures they deepen. By centering equity in technical innovation and grounding solutions in Los Angeles’ specific ecological and cultural fabric, this research transcends academic exercise to deliver actionable tools for a city where resilient infrastructure isn’t optional—it’s fundamental to survival. In a region where 75% of the population lives within earthquake hazard zones, this</w:t>
      </w:r>
      <w:r>
        <w:t xml:space="preserve"> </w:t>
      </w:r>
      <w:r>
        <w:rPr>
          <w:bCs/>
          <w:b/>
        </w:rPr>
        <w:t xml:space="preserve">Thesis Proposal</w:t>
      </w:r>
      <w:r>
        <w:t xml:space="preserve"> </w:t>
      </w:r>
      <w:r>
        <w:t xml:space="preserve">represents not merely scholarly inquiry but an urgent call for engineering practice that serves humanity in its most complex urban contexts. The time for context-specific resilience is now—before the next megadisaster tests our preparedness.</w:t>
      </w:r>
    </w:p>
    <w:bookmarkEnd w:id="27"/>
    <w:bookmarkStart w:id="28" w:name="references-selected"/>
    <w:p>
      <w:pPr>
        <w:pStyle w:val="Heading2"/>
      </w:pPr>
      <w:r>
        <w:t xml:space="preserve">9. References (Selected)</w:t>
      </w:r>
    </w:p>
    <w:p>
      <w:pPr>
        <w:numPr>
          <w:ilvl w:val="0"/>
          <w:numId w:val="1004"/>
        </w:numPr>
        <w:pStyle w:val="Compact"/>
      </w:pPr>
      <w:r>
        <w:t xml:space="preserve">Los Angeles County Office of Resilience &amp; Sustainability. (2021). *Resilience Strategy: 2035 Vision*. City of Los Angeles.</w:t>
      </w:r>
    </w:p>
    <w:p>
      <w:pPr>
        <w:numPr>
          <w:ilvl w:val="0"/>
          <w:numId w:val="1004"/>
        </w:numPr>
        <w:pStyle w:val="Compact"/>
      </w:pPr>
      <w:r>
        <w:t xml:space="preserve">National Institute of Standards and Technology. (2023). *Urban Infrastructure Vulnerability Assessment Framework*. NIST SP 1468.</w:t>
      </w:r>
    </w:p>
    <w:p>
      <w:pPr>
        <w:numPr>
          <w:ilvl w:val="0"/>
          <w:numId w:val="1004"/>
        </w:numPr>
        <w:pStyle w:val="Compact"/>
      </w:pPr>
      <w:r>
        <w:t xml:space="preserve">UCLA Department of Civil Engineering. (2024). *Climate Adaptation in Southern California: A Geotechnical Analysis*. Journal of Infrastructure Systems.</w:t>
      </w:r>
    </w:p>
    <w:p>
      <w:pPr>
        <w:numPr>
          <w:ilvl w:val="0"/>
          <w:numId w:val="1004"/>
        </w:numPr>
        <w:pStyle w:val="Compact"/>
      </w:pPr>
      <w:r>
        <w:t xml:space="preserve">LA Times. (2023, October 15). "Infrastructure Deserts: How Los Angeles' Most Vulnerable Communities Are Left Behind."</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United States Los Angeles</dc:title>
  <dc:creator/>
  <dc:language>en</dc:language>
  <cp:keywords/>
  <dcterms:created xsi:type="dcterms:W3CDTF">2025-12-09T19:46:01Z</dcterms:created>
  <dcterms:modified xsi:type="dcterms:W3CDTF">2025-12-09T19:46:01Z</dcterms:modified>
</cp:coreProperties>
</file>

<file path=docProps/custom.xml><?xml version="1.0" encoding="utf-8"?>
<Properties xmlns="http://schemas.openxmlformats.org/officeDocument/2006/custom-properties" xmlns:vt="http://schemas.openxmlformats.org/officeDocument/2006/docPropsVTypes"/>
</file>