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76c2848ba2ba318209a68e10a4dd287ce24bcc8"/>
    <w:p>
      <w:pPr>
        <w:pStyle w:val="Heading1"/>
      </w:pPr>
      <w:r>
        <w:t xml:space="preserve">Thesis Proposal: Integrating Seismic Resilience and Climate Adaptation in Urban Infrastructure Design for San Francisco, United States</w:t>
      </w:r>
    </w:p>
    <w:bookmarkStart w:id="20" w:name="introduction"/>
    <w:p>
      <w:pPr>
        <w:pStyle w:val="Heading2"/>
      </w:pPr>
      <w:r>
        <w:t xml:space="preserve">Introduction</w:t>
      </w:r>
    </w:p>
    <w:p>
      <w:pPr>
        <w:pStyle w:val="FirstParagraph"/>
      </w:pPr>
      <w:r>
        <w:t xml:space="preserve">The role of a Civil Engineer in the United States is increasingly defined by the urgent need to address complex urban challenges shaped by climate change, population growth, and geological vulnerabilities. In San Francisco—a city uniquely positioned at the intersection of seismic activity, coastal exposure, and dense urban development—these challenges demand innovative solutions. This thesis proposal outlines research to advance infrastructure resilience specifically for Civil Engineers operating within United States San Francisco. As one of the nation's most earthquake-prone metropolitan areas with critical infrastructure spanning historic districts, waterfronts, and high-density transit corridors, San Francisco serves as an unparalleled laboratory for developing next-generation engineering practices.</w:t>
      </w:r>
    </w:p>
    <w:bookmarkEnd w:id="20"/>
    <w:bookmarkStart w:id="21" w:name="problem-statement"/>
    <w:p>
      <w:pPr>
        <w:pStyle w:val="Heading2"/>
      </w:pPr>
      <w:r>
        <w:t xml:space="preserve">Problem Statement</w:t>
      </w:r>
    </w:p>
    <w:p>
      <w:pPr>
        <w:pStyle w:val="FirstParagraph"/>
      </w:pPr>
      <w:r>
        <w:t xml:space="preserve">San Francisco faces a converging crisis: aging infrastructure (40% of the city's water mains are over 50 years old), accelerating sea-level rise projected to inundate 16% of coastal zones by 2100, and persistent seismic risks from the Hayward Fault. Current Civil Engineering practices often address these challenges in silos—seismic retrofitting separately from flood mitigation or sustainable materials integration—resulting in fragmented solutions that fail to meet San Francisco's holistic resilience needs. The United States Geological Survey (USGS) estimates that a major earthquake could cause $100 billion in infrastructure damage across the Bay Area, while the SF Environment Department warns that 14,000 properties face increased flooding risk by 2055. This research directly confronts these interconnected threats by developing an integrated framework for Civil Engineers operating within United States San Francisco.</w:t>
      </w:r>
    </w:p>
    <w:bookmarkEnd w:id="21"/>
    <w:bookmarkStart w:id="22" w:name="literature-review"/>
    <w:p>
      <w:pPr>
        <w:pStyle w:val="Heading2"/>
      </w:pPr>
      <w:r>
        <w:t xml:space="preserve">Literature Review</w:t>
      </w:r>
    </w:p>
    <w:p>
      <w:pPr>
        <w:pStyle w:val="FirstParagraph"/>
      </w:pPr>
      <w:r>
        <w:t xml:space="preserve">Existing scholarship on urban infrastructure focuses primarily on either seismic resilience (e.g., Caltrans' Bridge Retrofit Guidelines) or climate adaptation (e.g., SF Climate Action Plan), but rarely bridges these domains for dense urban contexts. Recent studies by the University of California, Berkeley’s Center for Resilient Infrastructure highlight that 72% of San Francisco's critical infrastructure lacks coordinated climate-seismic vulnerability assessments. Meanwhile, the American Society of Civil Engineers' 2023 Infrastructure Report Card gave California a "D+" grade, citing insufficient investment in adaptive design. Crucially, research gaps persist in scalable solutions for retrofitting historic structures (like the Embarcadero Freeway remnants) while meeting modern sustainability mandates under California's AB 1487 and SF's Green Building Code. This thesis will synthesize these domains through a San Francisco-specific lens.</w:t>
      </w:r>
    </w:p>
    <w:bookmarkEnd w:id="22"/>
    <w:bookmarkStart w:id="23" w:name="research-objectives"/>
    <w:p>
      <w:pPr>
        <w:pStyle w:val="Heading2"/>
      </w:pPr>
      <w:r>
        <w:t xml:space="preserve">Research Objectives</w:t>
      </w:r>
    </w:p>
    <w:p>
      <w:pPr>
        <w:pStyle w:val="FirstParagraph"/>
      </w:pPr>
      <w:r>
        <w:t xml:space="preserve">This study proposes three interconnected objectives to advance Civil Engineering practice in United States San Francisco:</w:t>
      </w:r>
    </w:p>
    <w:p>
      <w:pPr>
        <w:numPr>
          <w:ilvl w:val="0"/>
          <w:numId w:val="1001"/>
        </w:numPr>
        <w:pStyle w:val="Compact"/>
      </w:pPr>
      <w:r>
        <w:t xml:space="preserve">To develop a vulnerability assessment protocol integrating seismic risk (PGA, liquefaction potential) and climate impacts (sea-level rise, extreme precipitation) for San Francisco's critical infrastructure corridors.</w:t>
      </w:r>
    </w:p>
    <w:p>
      <w:pPr>
        <w:numPr>
          <w:ilvl w:val="0"/>
          <w:numId w:val="1001"/>
        </w:numPr>
        <w:pStyle w:val="Compact"/>
      </w:pPr>
      <w:r>
        <w:t xml:space="preserve">To design and model cost-effective retrofitting strategies using sustainable materials (e.g., recycled aggregate concrete, bio-based composites) that simultaneously enhance seismic resilience and reduce carbon footprint for aging structures in dense urban zones.</w:t>
      </w:r>
    </w:p>
    <w:p>
      <w:pPr>
        <w:numPr>
          <w:ilvl w:val="0"/>
          <w:numId w:val="1001"/>
        </w:numPr>
        <w:pStyle w:val="Compact"/>
      </w:pPr>
      <w:r>
        <w:t xml:space="preserve">To create a decision-support tool for Civil Engineers enabling real-time tradeoff analysis between infrastructure longevity, lifecycle costs, and community impact during project planning—specifically tailored to San Francisco's unique regulatory environment (e.g., Planning Code Chapter 10) and cultural preservation requirements.</w:t>
      </w:r>
    </w:p>
    <w:bookmarkEnd w:id="23"/>
    <w:bookmarkStart w:id="24" w:name="methodology"/>
    <w:p>
      <w:pPr>
        <w:pStyle w:val="Heading2"/>
      </w:pPr>
      <w:r>
        <w:t xml:space="preserve">Methodology</w:t>
      </w:r>
    </w:p>
    <w:p>
      <w:pPr>
        <w:pStyle w:val="FirstParagraph"/>
      </w:pPr>
      <w:r>
        <w:t xml:space="preserve">The research employs a mixed-methods approach grounded in San Francisco's operational reality:</w:t>
      </w:r>
    </w:p>
    <w:p>
      <w:pPr>
        <w:numPr>
          <w:ilvl w:val="0"/>
          <w:numId w:val="1002"/>
        </w:numPr>
        <w:pStyle w:val="Compact"/>
      </w:pPr>
      <w:r>
        <w:rPr>
          <w:bCs/>
          <w:b/>
        </w:rPr>
        <w:t xml:space="preserve">Data Synthesis:</w:t>
      </w:r>
      <w:r>
        <w:t xml:space="preserve"> </w:t>
      </w:r>
      <w:r>
        <w:t xml:space="preserve">Analyze GIS datasets from SF Public Works, USGS seismic hazard maps, and NOAA sea-level projections to map vulnerability hotspots across 12 priority corridors (e.g., the Central Subway alignment, Mission Bay floodplains).</w:t>
      </w:r>
    </w:p>
    <w:p>
      <w:pPr>
        <w:numPr>
          <w:ilvl w:val="0"/>
          <w:numId w:val="1002"/>
        </w:numPr>
        <w:pStyle w:val="Compact"/>
      </w:pPr>
      <w:r>
        <w:rPr>
          <w:bCs/>
          <w:b/>
        </w:rPr>
        <w:t xml:space="preserve">Stakeholder Co-Design:</w:t>
      </w:r>
      <w:r>
        <w:t xml:space="preserve"> </w:t>
      </w:r>
      <w:r>
        <w:t xml:space="preserve">Conduct participatory workshops with San Francisco Municipal Transportation Agency (SFMTA), Department of Building Inspection, and community representatives to validate design parameters reflecting local needs.</w:t>
      </w:r>
    </w:p>
    <w:p>
      <w:pPr>
        <w:numPr>
          <w:ilvl w:val="0"/>
          <w:numId w:val="1002"/>
        </w:numPr>
        <w:pStyle w:val="Compact"/>
      </w:pPr>
      <w:r>
        <w:rPr>
          <w:bCs/>
          <w:b/>
        </w:rPr>
        <w:t xml:space="preserve">Computational Modeling:</w:t>
      </w:r>
      <w:r>
        <w:t xml:space="preserve"> </w:t>
      </w:r>
      <w:r>
        <w:t xml:space="preserve">Utilize OpenSees for seismic performance simulation and HEC-RAS for flood modeling on representative structures (e.g., a 1920s-era water tunnel in the Richmond District), testing retrofit alternatives under combined hazard scenarios.</w:t>
      </w:r>
    </w:p>
    <w:p>
      <w:pPr>
        <w:numPr>
          <w:ilvl w:val="0"/>
          <w:numId w:val="1002"/>
        </w:numPr>
        <w:pStyle w:val="Compact"/>
      </w:pPr>
      <w:r>
        <w:rPr>
          <w:bCs/>
          <w:b/>
        </w:rPr>
        <w:t xml:space="preserve">Economic Analysis:</w:t>
      </w:r>
      <w:r>
        <w:t xml:space="preserve"> </w:t>
      </w:r>
      <w:r>
        <w:t xml:space="preserve">Apply LCCA (Life Cycle Cost Assessment) incorporating California's carbon pricing and SF’s Climate Action Fund to quantify cost-benefit metrics for Civil Engineers weighing short-term budgets against long-term resilience gains.</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actionable assets for the Civil Engineering profession in United States San Francisco:</w:t>
      </w:r>
    </w:p>
    <w:p>
      <w:pPr>
        <w:numPr>
          <w:ilvl w:val="0"/>
          <w:numId w:val="1003"/>
        </w:numPr>
        <w:pStyle w:val="Compact"/>
      </w:pPr>
      <w:r>
        <w:t xml:space="preserve">A standardized vulnerability scoring system adaptable to SF’s 50+ public infrastructure projects, directly addressing the ASCE's call for "integrated risk frameworks."</w:t>
      </w:r>
    </w:p>
    <w:p>
      <w:pPr>
        <w:numPr>
          <w:ilvl w:val="0"/>
          <w:numId w:val="1003"/>
        </w:numPr>
        <w:pStyle w:val="Compact"/>
      </w:pPr>
      <w:r>
        <w:t xml:space="preserve">Peer-reviewed case studies demonstrating material innovation—such as geopolymer concrete mixes using local ash waste—reducing carbon emissions by 40% while meeting Caltrans seismic standards (e.g., CALTRANS Seismic Design Criteria, 2021).</w:t>
      </w:r>
    </w:p>
    <w:p>
      <w:pPr>
        <w:numPr>
          <w:ilvl w:val="0"/>
          <w:numId w:val="1003"/>
        </w:numPr>
        <w:pStyle w:val="Compact"/>
      </w:pPr>
      <w:r>
        <w:t xml:space="preserve">An open-source digital tool ("SF Resilience Planner") for Civil Engineers to simulate infrastructure performance under climate-seismic stressors during early design phases, reducing costly redesigns post-construction.</w:t>
      </w:r>
    </w:p>
    <w:p>
      <w:pPr>
        <w:pStyle w:val="FirstParagraph"/>
      </w:pPr>
      <w:r>
        <w:t xml:space="preserve">The significance extends beyond San Francisco: As the United States grapples with $5.7 trillion in infrastructure investment needs (ASCE 2023), this framework offers a replicable model for coastal cities like Los Angeles and New York while advancing Civil Engineers' role as climate adaptation architects. For San Francisco specifically, outcomes will directly support the</w:t>
      </w:r>
      <w:r>
        <w:t xml:space="preserve"> </w:t>
      </w:r>
      <w:r>
        <w:rPr>
          <w:iCs/>
          <w:i/>
        </w:rPr>
        <w:t xml:space="preserve">Resilient SF</w:t>
      </w:r>
      <w:r>
        <w:t xml:space="preserve"> </w:t>
      </w:r>
      <w:r>
        <w:t xml:space="preserve">strategy, which targets 100% of critical infrastructure to meet 2050 resilience standards.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Synthesis &amp; Data Collection</w:t>
            </w:r>
          </w:p>
        </w:tc>
        <w:tc>
          <w:tcPr/>
          <w:p>
            <w:pPr>
              <w:pStyle w:val="Compact"/>
              <w:jc w:val="left"/>
            </w:pPr>
            <w:r>
              <w:t xml:space="preserve">1-3</w:t>
            </w:r>
          </w:p>
        </w:tc>
        <w:tc>
          <w:tcPr/>
          <w:p>
            <w:pPr>
              <w:pStyle w:val="Compact"/>
              <w:jc w:val="left"/>
            </w:pPr>
            <w:r>
              <w:t xml:space="preserve">Vulnerability dataset; Stakeholder map for SF corridors</w:t>
            </w:r>
          </w:p>
        </w:tc>
      </w:tr>
      <w:tr>
        <w:tc>
          <w:tcPr/>
          <w:p>
            <w:pPr>
              <w:pStyle w:val="Compact"/>
              <w:jc w:val="left"/>
            </w:pPr>
            <w:r>
              <w:t xml:space="preserve">Model Development &amp; Testing</w:t>
            </w:r>
          </w:p>
        </w:tc>
        <w:tc>
          <w:tcPr/>
          <w:p>
            <w:pPr>
              <w:pStyle w:val="Compact"/>
              <w:jc w:val="left"/>
            </w:pPr>
            <w:r>
              <w:t xml:space="preserve">4-8</w:t>
            </w:r>
          </w:p>
        </w:tc>
        <w:tc>
          <w:tcPr/>
          <w:p>
            <w:pPr>
              <w:pStyle w:val="Compact"/>
              <w:jc w:val="left"/>
            </w:pPr>
            <w:r>
              <w:t xml:space="preserve">Retrofit prototypes; Simulation toolkit v1.0</w:t>
            </w:r>
          </w:p>
        </w:tc>
      </w:tr>
      <w:tr>
        <w:tc>
          <w:tcPr/>
          <w:p>
            <w:pPr>
              <w:pStyle w:val="Compact"/>
              <w:jc w:val="left"/>
            </w:pPr>
            <w:r>
              <w:t xml:space="preserve">Community Validation &amp; Tool Refinement</w:t>
            </w:r>
          </w:p>
        </w:tc>
        <w:tc>
          <w:tcPr/>
          <w:p>
            <w:pPr>
              <w:pStyle w:val="Compact"/>
              <w:jc w:val="left"/>
            </w:pPr>
            <w:r>
              <w:t xml:space="preserve">9-10</w:t>
            </w:r>
          </w:p>
        </w:tc>
        <w:tc>
          <w:tcPr/>
          <w:p>
            <w:pPr>
              <w:pStyle w:val="Compact"/>
              <w:jc w:val="left"/>
            </w:pPr>
            <w:r>
              <w:t xml:space="preserve">Certified SF Resilience Planner tool; Case study reports</w:t>
            </w:r>
          </w:p>
        </w:tc>
      </w:tr>
      <w:tr>
        <w:tc>
          <w:tcPr/>
          <w:p>
            <w:pPr>
              <w:pStyle w:val="Compact"/>
              <w:jc w:val="left"/>
            </w:pPr>
            <w:r>
              <w:t xml:space="preserve">Dissertation Writing &amp; Dissemination</w:t>
            </w:r>
          </w:p>
        </w:tc>
        <w:tc>
          <w:tcPr/>
          <w:p>
            <w:pPr>
              <w:pStyle w:val="Compact"/>
              <w:jc w:val="left"/>
            </w:pPr>
            <w:r>
              <w:t xml:space="preserve">11-12</w:t>
            </w:r>
          </w:p>
        </w:tc>
        <w:tc>
          <w:tcPr/>
          <w:p>
            <w:pPr>
              <w:pStyle w:val="Compact"/>
              <w:jc w:val="left"/>
            </w:pPr>
            <w:r>
              <w:t xml:space="preserve">Thesis manuscript; Civil Engineering Society workshop at ASCE Pacific Coast Conference (San Francisco, 2025)</w:t>
            </w:r>
          </w:p>
        </w:tc>
      </w:tr>
    </w:tbl>
    <w:bookmarkEnd w:id="26"/>
    <w:bookmarkStart w:id="27" w:name="conclusion"/>
    <w:p>
      <w:pPr>
        <w:pStyle w:val="Heading2"/>
      </w:pPr>
      <w:r>
        <w:t xml:space="preserve">Conclusion</w:t>
      </w:r>
    </w:p>
    <w:p>
      <w:pPr>
        <w:pStyle w:val="FirstParagraph"/>
      </w:pPr>
      <w:r>
        <w:t xml:space="preserve">In the United States, where infrastructure failure threatens economic stability and community safety, this thesis proposal positions the Civil Engineer as a pivotal agent of adaptation in San Francisco. By moving beyond isolated technical fixes to deliver integrated solutions grounded in local geology, climate data, and social context—this research will equip Civil Engineers with the methodologies to build infrastructure that not only withstands earthquakes but anticipates climate change. As San Francisco navigates its next century of growth on a tectonic plate, this work ensures that Civil Engineers remain at the forefront of creating safe, sustainable communities where every structure embodies resilience. The outcomes will directly serve municipal agencies while establishing a new benchmark for Civil Engineering education and practice across United States coastal cities.</w:t>
      </w:r>
    </w:p>
    <w:bookmarkEnd w:id="27"/>
    <w:bookmarkStart w:id="28" w:name="references-selected"/>
    <w:p>
      <w:pPr>
        <w:pStyle w:val="Heading2"/>
      </w:pPr>
      <w:r>
        <w:t xml:space="preserve">References (Selected)</w:t>
      </w:r>
    </w:p>
    <w:p>
      <w:pPr>
        <w:numPr>
          <w:ilvl w:val="0"/>
          <w:numId w:val="1004"/>
        </w:numPr>
        <w:pStyle w:val="Compact"/>
      </w:pPr>
      <w:r>
        <w:t xml:space="preserve">California Department of Transportation. (2021). *Seismic Design Criteria, 4th Edition*. Sacramento: Caltrans.</w:t>
      </w:r>
    </w:p>
    <w:p>
      <w:pPr>
        <w:numPr>
          <w:ilvl w:val="0"/>
          <w:numId w:val="1004"/>
        </w:numPr>
        <w:pStyle w:val="Compact"/>
      </w:pPr>
      <w:r>
        <w:t xml:space="preserve">San Francisco Environment Department. (2023). *Climate Action Plan 2050: Sea Level Rise Adaptation Strategy*.</w:t>
      </w:r>
    </w:p>
    <w:p>
      <w:pPr>
        <w:numPr>
          <w:ilvl w:val="0"/>
          <w:numId w:val="1004"/>
        </w:numPr>
        <w:pStyle w:val="Compact"/>
      </w:pPr>
      <w:r>
        <w:t xml:space="preserve">American Society of Civil Engineers. (2023). *Infrastructure Report Card: California*. ASCE Publications.</w:t>
      </w:r>
    </w:p>
    <w:p>
      <w:pPr>
        <w:numPr>
          <w:ilvl w:val="0"/>
          <w:numId w:val="1004"/>
        </w:numPr>
        <w:pStyle w:val="Compact"/>
      </w:pPr>
      <w:r>
        <w:t xml:space="preserve">USGS. (2019). *Earthquake Hazards Program: Hayward Fault Zone Assessment*.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Infrastructure for Civil Engineers in United States San Francisco</dc:title>
  <dc:creator/>
  <dc:language>en</dc:language>
  <cp:keywords/>
  <dcterms:created xsi:type="dcterms:W3CDTF">2026-07-23T17:19:30Z</dcterms:created>
  <dcterms:modified xsi:type="dcterms:W3CDTF">2026-07-23T17:19:30Z</dcterms:modified>
</cp:coreProperties>
</file>

<file path=docProps/custom.xml><?xml version="1.0" encoding="utf-8"?>
<Properties xmlns="http://schemas.openxmlformats.org/officeDocument/2006/custom-properties" xmlns:vt="http://schemas.openxmlformats.org/officeDocument/2006/docPropsVTypes"/>
</file>