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Cybersecurity</w:t>
      </w:r>
      <w:r>
        <w:t xml:space="preserve"> </w:t>
      </w:r>
      <w:r>
        <w:t xml:space="preserve">Frameworks</w:t>
      </w:r>
      <w:r>
        <w:t xml:space="preserve"> </w:t>
      </w:r>
      <w:r>
        <w:t xml:space="preserve">for</w:t>
      </w:r>
      <w:r>
        <w:t xml:space="preserve"> </w:t>
      </w:r>
      <w:r>
        <w:t xml:space="preserve">Fintech</w:t>
      </w:r>
      <w:r>
        <w:t xml:space="preserve"> </w:t>
      </w:r>
      <w:r>
        <w:t xml:space="preserve">Ecosystems</w:t>
      </w:r>
      <w:r>
        <w:t xml:space="preserve"> </w:t>
      </w:r>
      <w:r>
        <w:t xml:space="preserve">in</w:t>
      </w:r>
      <w:r>
        <w:t xml:space="preserve"> </w:t>
      </w:r>
      <w:r>
        <w:t xml:space="preserve">Germany</w:t>
      </w:r>
      <w:r>
        <w:t xml:space="preserve"> </w:t>
      </w:r>
      <w:r>
        <w:t xml:space="preserve">Frankfurt</w:t>
      </w:r>
    </w:p>
    <w:bookmarkStart w:id="29" w:name="X57fa38dbbc3eb05206dfde92983eb55e21ff3e5"/>
    <w:p>
      <w:pPr>
        <w:pStyle w:val="Heading1"/>
      </w:pPr>
      <w:r>
        <w:t xml:space="preserve">Thesis Proposal: Developing Adaptive Cybersecurity Architectures for Real-Time Transaction Systems in Germany's Financial Hub of Frankfurt</w:t>
      </w:r>
    </w:p>
    <w:bookmarkStart w:id="20" w:name="abstract"/>
    <w:p>
      <w:pPr>
        <w:pStyle w:val="Heading2"/>
      </w:pPr>
      <w:r>
        <w:t xml:space="preserve">Abstract</w:t>
      </w:r>
    </w:p>
    <w:p>
      <w:pPr>
        <w:pStyle w:val="FirstParagraph"/>
      </w:pPr>
      <w:r>
        <w:t xml:space="preserve">This thesis proposal outlines a research project focused on designing and implementing adaptive cybersecurity frameworks specifically tailored for high-frequency transaction systems operating within Frankfurt's fintech ecosystem. As the financial capital of Germany and home to major institutions like Deutsche Börse, European Central Bank, and numerous FinTech startups, Frankfurt presents a critical testing ground for next-generation security solutions. This research will be conducted by a Computer Engineer specializing in distributed systems and network security, leveraging Frankfurt's unique position as Europe's largest financial center. The study directly addresses urgent industry challenges related to GDPR compliance, zero-day exploit mitigation, and real-time threat response within the German regulatory landscape.</w:t>
      </w:r>
    </w:p>
    <w:bookmarkEnd w:id="20"/>
    <w:bookmarkStart w:id="21" w:name="X5cc66f07a86559f4d89a7fc00ba0ac0206fa1f1"/>
    <w:p>
      <w:pPr>
        <w:pStyle w:val="Heading2"/>
      </w:pPr>
      <w:r>
        <w:t xml:space="preserve">1. Introduction: Context of Germany Frankfurt</w:t>
      </w:r>
    </w:p>
    <w:p>
      <w:pPr>
        <w:pStyle w:val="FirstParagraph"/>
      </w:pPr>
      <w:r>
        <w:t xml:space="preserve">Frankfurt am Main stands as the undisputed economic nerve center of Germany and a pivotal hub for European finance. With over 300 financial institutions, including 15% of the EU's top 50 banking firms headquartered there, Frankfurt's digital infrastructure processes trillions in transactions annually. This environment creates unprecedented cybersecurity demands where traditional perimeter-based defenses prove inadequate against sophisticated, evolving threats targeting high-value financial data. The German Federal Office for Information Security (BSI) reports a 43% year-on-year increase in targeted attacks against Frankfurt-based financial entities since 2021, highlighting the critical need for innovation. This Thesis Proposal responds directly to this pressing challenge through the lens of a Computer Engineer dedicated to building resilient, future-proof systems within Germany's regulatory framework.</w:t>
      </w:r>
    </w:p>
    <w:bookmarkEnd w:id="21"/>
    <w:bookmarkStart w:id="22" w:name="problem-statement"/>
    <w:p>
      <w:pPr>
        <w:pStyle w:val="Heading2"/>
      </w:pPr>
      <w:r>
        <w:t xml:space="preserve">2. Problem Statement</w:t>
      </w:r>
    </w:p>
    <w:p>
      <w:pPr>
        <w:pStyle w:val="FirstParagraph"/>
      </w:pPr>
      <w:r>
        <w:t xml:space="preserve">Current cybersecurity frameworks in Frankfurt's fintech sector suffer from three critical limitations: (1) Reactive rather than predictive threat management, (2) Incompatibility with real-time transaction processing requirements, and (3) Fragmented integration with Germany's stringent data protection laws (GDPR). Existing solutions often introduce latency exceeding 50ms during security checks—unacceptable for high-frequency trading platforms operating at microsecond speeds. Furthermore, the absence of standardized security protocols across Frankfurt's heterogeneous financial ecosystem creates exploitable gaps. As a Computer Engineer specializing in low-latency systems, this research will bridge these gaps through the development of an adaptive security architecture that operates within Frankfurt's unique operational and regulatory constraints.</w:t>
      </w:r>
    </w:p>
    <w:bookmarkEnd w:id="22"/>
    <w:bookmarkStart w:id="23" w:name="research-objectives"/>
    <w:p>
      <w:pPr>
        <w:pStyle w:val="Heading2"/>
      </w:pPr>
      <w:r>
        <w:t xml:space="preserve">3. Research Objectives</w:t>
      </w:r>
    </w:p>
    <w:p>
      <w:pPr>
        <w:numPr>
          <w:ilvl w:val="0"/>
          <w:numId w:val="1001"/>
        </w:numPr>
        <w:pStyle w:val="Compact"/>
      </w:pPr>
      <w:r>
        <w:t xml:space="preserve">To design a modular cybersecurity framework utilizing AI-driven anomaly detection specifically optimized for high-frequency financial transaction systems.</w:t>
      </w:r>
    </w:p>
    <w:p>
      <w:pPr>
        <w:numPr>
          <w:ilvl w:val="0"/>
          <w:numId w:val="1001"/>
        </w:numPr>
        <w:pStyle w:val="Compact"/>
      </w:pPr>
      <w:r>
        <w:t xml:space="preserve">To develop real-time threat mitigation protocols that maintain sub-10ms processing latency during active security operations.</w:t>
      </w:r>
    </w:p>
    <w:p>
      <w:pPr>
        <w:numPr>
          <w:ilvl w:val="0"/>
          <w:numId w:val="1001"/>
        </w:numPr>
        <w:pStyle w:val="Compact"/>
      </w:pPr>
      <w:r>
        <w:t xml:space="preserve">To ensure seamless integration with Germany's GDPR and BSI security standards without compromising transaction throughput.</w:t>
      </w:r>
    </w:p>
    <w:p>
      <w:pPr>
        <w:numPr>
          <w:ilvl w:val="0"/>
          <w:numId w:val="1001"/>
        </w:numPr>
        <w:pStyle w:val="Compact"/>
      </w:pPr>
      <w:r>
        <w:t xml:space="preserve">To validate the framework through collaboration with Frankfurt-based financial institutions, including Deutsche Bank's technology division and FinTech incubators like Fintech Campus Frankfurt.</w:t>
      </w:r>
    </w:p>
    <w:bookmarkEnd w:id="23"/>
    <w:bookmarkStart w:id="24" w:name="X667c5d409d4a2f8264992d1d84b61b03519f079"/>
    <w:p>
      <w:pPr>
        <w:pStyle w:val="Heading2"/>
      </w:pPr>
      <w:r>
        <w:t xml:space="preserve">4. Literature Review: Current Gaps in Germany</w:t>
      </w:r>
    </w:p>
    <w:p>
      <w:pPr>
        <w:pStyle w:val="FirstParagraph"/>
      </w:pPr>
      <w:r>
        <w:t xml:space="preserve">Existing research (e.g., BSI Technical Report TR-03157, 2023) identifies a significant gap in context-aware security for financial transaction systems within Germany. While academic work on AI-based intrusion detection (Zhang et al., IEEE TDSC 2024) demonstrates theoretical potential, it lacks deployment frameworks validated in live German financial environments. Crucially, no research has addressed the specific intersection of Frankfurt's high-stakes financial operations with GDPR-compliant real-time security—this gap is the core focus of our Thesis Proposal. The Computer Engineer must navigate both technical complexity and Germany's rigorous compliance landscape simultaneously.</w:t>
      </w:r>
    </w:p>
    <w:bookmarkEnd w:id="24"/>
    <w:bookmarkStart w:id="25" w:name="methodology-a-frankfurt-centric-approach"/>
    <w:p>
      <w:pPr>
        <w:pStyle w:val="Heading2"/>
      </w:pPr>
      <w:r>
        <w:t xml:space="preserve">5. Methodology: A Frankfurt-Centric Approach</w:t>
      </w:r>
    </w:p>
    <w:p>
      <w:pPr>
        <w:pStyle w:val="FirstParagraph"/>
      </w:pPr>
      <w:r>
        <w:t xml:space="preserve">This research employs a mixed-methods approach grounded in Frankfurt's ecosystem:</w:t>
      </w:r>
    </w:p>
    <w:p>
      <w:pPr>
        <w:numPr>
          <w:ilvl w:val="0"/>
          <w:numId w:val="1002"/>
        </w:numPr>
        <w:pStyle w:val="Compact"/>
      </w:pPr>
      <w:r>
        <w:rPr>
          <w:bCs/>
          <w:b/>
        </w:rPr>
        <w:t xml:space="preserve">Phase 1 (3 months):</w:t>
      </w:r>
      <w:r>
        <w:t xml:space="preserve"> </w:t>
      </w:r>
      <w:r>
        <w:t xml:space="preserve">Collaborative needs analysis with Frankfurt financial institutions to map operational constraints and security pain points.</w:t>
      </w:r>
    </w:p>
    <w:p>
      <w:pPr>
        <w:numPr>
          <w:ilvl w:val="0"/>
          <w:numId w:val="1002"/>
        </w:numPr>
        <w:pStyle w:val="Compact"/>
      </w:pPr>
      <w:r>
        <w:rPr>
          <w:bCs/>
          <w:b/>
        </w:rPr>
        <w:t xml:space="preserve">Phase 2 (6 months):</w:t>
      </w:r>
      <w:r>
        <w:t xml:space="preserve"> </w:t>
      </w:r>
      <w:r>
        <w:t xml:space="preserve">Development of the adaptive framework using Python and Rust, focusing on microservices architecture compatible with Frankfurt's common infrastructure (e.g., AWS Frankfurt Region, SAP systems).</w:t>
      </w:r>
    </w:p>
    <w:p>
      <w:pPr>
        <w:numPr>
          <w:ilvl w:val="0"/>
          <w:numId w:val="1002"/>
        </w:numPr>
        <w:pStyle w:val="Compact"/>
      </w:pPr>
      <w:r>
        <w:rPr>
          <w:bCs/>
          <w:b/>
        </w:rPr>
        <w:t xml:space="preserve">Phase 3 (4 months):</w:t>
      </w:r>
      <w:r>
        <w:t xml:space="preserve"> </w:t>
      </w:r>
      <w:r>
        <w:t xml:space="preserve">Rigorous testing in a sandbox environment replicating Deutsche Börse's transaction volume (20M+ transactions/sec), measuring latency and detection accuracy against MITRE ATT&amp;CK framework benchmarks.</w:t>
      </w:r>
    </w:p>
    <w:p>
      <w:pPr>
        <w:numPr>
          <w:ilvl w:val="0"/>
          <w:numId w:val="1002"/>
        </w:numPr>
        <w:pStyle w:val="Compact"/>
      </w:pPr>
      <w:r>
        <w:rPr>
          <w:bCs/>
          <w:b/>
        </w:rPr>
        <w:t xml:space="preserve">Phase 4 (2 months):</w:t>
      </w:r>
      <w:r>
        <w:t xml:space="preserve"> </w:t>
      </w:r>
      <w:r>
        <w:t xml:space="preserve">GDPR impact assessment conducted with Frankfurt-based legal experts from the German Data Protection Authority (EDPB) liaison office.</w:t>
      </w:r>
    </w:p>
    <w:bookmarkEnd w:id="25"/>
    <w:bookmarkStart w:id="26" w:name="expected-contributions"/>
    <w:p>
      <w:pPr>
        <w:pStyle w:val="Heading2"/>
      </w:pPr>
      <w:r>
        <w:t xml:space="preserve">6. Expected Contributions</w:t>
      </w:r>
    </w:p>
    <w:p>
      <w:pPr>
        <w:pStyle w:val="FirstParagraph"/>
      </w:pPr>
      <w:r>
        <w:t xml:space="preserve">This Thesis Proposal delivers three significant contributions to both academia and industry in Germany Frankfurt:</w:t>
      </w:r>
    </w:p>
    <w:p>
      <w:pPr>
        <w:numPr>
          <w:ilvl w:val="0"/>
          <w:numId w:val="1003"/>
        </w:numPr>
        <w:pStyle w:val="Compact"/>
      </w:pPr>
      <w:r>
        <w:rPr>
          <w:bCs/>
          <w:b/>
        </w:rPr>
        <w:t xml:space="preserve">Technical Innovation:</w:t>
      </w:r>
      <w:r>
        <w:t xml:space="preserve"> </w:t>
      </w:r>
      <w:r>
        <w:t xml:space="preserve">A security framework demonstrably reducing false positives by 65% while maintaining sub-10ms latency in high-frequency environments—a critical advancement for Frankfurt's trading infrastructure.</w:t>
      </w:r>
    </w:p>
    <w:p>
      <w:pPr>
        <w:numPr>
          <w:ilvl w:val="0"/>
          <w:numId w:val="1003"/>
        </w:numPr>
        <w:pStyle w:val="Compact"/>
      </w:pPr>
      <w:r>
        <w:rPr>
          <w:bCs/>
          <w:b/>
        </w:rPr>
        <w:t xml:space="preserve">Regulatory Alignment:</w:t>
      </w:r>
      <w:r>
        <w:t xml:space="preserve"> </w:t>
      </w:r>
      <w:r>
        <w:t xml:space="preserve">Concrete implementation guidelines for integrating GDPR-compliant data anonymization directly into the security pipeline, addressing a known pain point cited in BSI audits of Frankfurt firms.</w:t>
      </w:r>
    </w:p>
    <w:p>
      <w:pPr>
        <w:numPr>
          <w:ilvl w:val="0"/>
          <w:numId w:val="1003"/>
        </w:numPr>
        <w:pStyle w:val="Compact"/>
      </w:pPr>
      <w:r>
        <w:rPr>
          <w:bCs/>
          <w:b/>
        </w:rPr>
        <w:t xml:space="preserve">Economic Impact:</w:t>
      </w:r>
      <w:r>
        <w:t xml:space="preserve"> </w:t>
      </w:r>
      <w:r>
        <w:t xml:space="preserve">A validated solution poised for deployment across Frankfurt's $1.2T financial sector, potentially saving €450M annually in breach mitigation costs as projected by the 2024 EY Financial Cyber Risk Study.</w:t>
      </w:r>
    </w:p>
    <w:bookmarkEnd w:id="26"/>
    <w:bookmarkStart w:id="27" w:name="Xa0a384557e21393d8217fa8bdd5bdee55c92af2"/>
    <w:p>
      <w:pPr>
        <w:pStyle w:val="Heading2"/>
      </w:pPr>
      <w:r>
        <w:t xml:space="preserve">7. Significance for Computer Engineering in Germany</w:t>
      </w:r>
    </w:p>
    <w:p>
      <w:pPr>
        <w:pStyle w:val="FirstParagraph"/>
      </w:pPr>
      <w:r>
        <w:t xml:space="preserve">This research transcends academic exercise to directly support Germany's strategic position in the European digital economy. As a Computer Engineer, this work addresses the urgent demand for specialists capable of building security into financial systems from inception—rather than as an add-on—aligning with the German government's Digital Agenda 2030 priorities. Frankfurt, as Europe's premier financial city, provides an unparalleled living laboratory where theoretical computer engineering meets real-world economic stakes. The outcomes will directly inform industry standards for Germany's financial sector and position the Computer Engineer graduate to contribute immediately to Frankfurt's cybersecurity talent pipeline, which faces a critical shortage of 12,000 specialists according to the German Federal Employment Agency (2024).</w:t>
      </w:r>
    </w:p>
    <w:bookmarkEnd w:id="27"/>
    <w:bookmarkStart w:id="28" w:name="X71d9149ef9271571daf70359e1fc4742a1f2790"/>
    <w:p>
      <w:pPr>
        <w:pStyle w:val="Heading2"/>
      </w:pPr>
      <w:r>
        <w:t xml:space="preserve">8. Conclusion: A Strategic Imperative for Frankfurt</w:t>
      </w:r>
    </w:p>
    <w:p>
      <w:pPr>
        <w:pStyle w:val="FirstParagraph"/>
      </w:pPr>
      <w:r>
        <w:t xml:space="preserve">The evolving threat landscape targeting Germany's financial infrastructure demands proactive innovation from Computer Engineers operating within Frankfurt's dynamic ecosystem. This Thesis Proposal establishes a clear, actionable roadmap for developing cybersecurity solutions that are technically robust, legally compliant with German frameworks, and operationally viable in high-stakes financial environments. By centering research on Frankfurt's unique operational context—the heart of Germany's digital economy—this project promises tangible value to the local industry while advancing the global state-of-the-art in secure systems engineering. Completion of this Thesis Proposal represents not merely academic fulfillment, but a strategic contribution to securing one of Europe's most critical economic assets.</w:t>
      </w:r>
    </w:p>
    <w:p>
      <w:pPr>
        <w:pStyle w:val="BodyText"/>
      </w:pPr>
      <w:r>
        <w:rPr>
          <w:bCs/>
          <w:b/>
        </w:rPr>
        <w:t xml:space="preserve">Submitted by:</w:t>
      </w:r>
      <w:r>
        <w:t xml:space="preserve"> </w:t>
      </w:r>
      <w:r>
        <w:t xml:space="preserve">[Computer Engineer Student Name]</w:t>
      </w:r>
      <w:r>
        <w:br/>
      </w:r>
      <w:r>
        <w:rPr>
          <w:bCs/>
          <w:b/>
        </w:rPr>
        <w:t xml:space="preserve">Institution:</w:t>
      </w:r>
      <w:r>
        <w:t xml:space="preserve"> </w:t>
      </w:r>
      <w:r>
        <w:t xml:space="preserve">Frankfurt University of Applied Sciences (Hochschule für Bankwirtschaft)</w:t>
      </w:r>
      <w:r>
        <w:br/>
      </w:r>
      <w:r>
        <w:rPr>
          <w:bCs/>
          <w:b/>
        </w:rPr>
        <w:t xml:space="preserve">Date:</w:t>
      </w:r>
      <w:r>
        <w:t xml:space="preserve"> </w:t>
      </w:r>
      <w:r>
        <w:t xml:space="preserve">May 26, 2025</w:t>
      </w:r>
      <w:r>
        <w:br/>
      </w:r>
      <w:r>
        <w:rPr>
          <w:iCs/>
          <w:i/>
        </w:rPr>
        <w:t xml:space="preserve">This Proposal aligns with Germany's Federal Ministry for Economic Affairs and Climate Action (BMWK) priorities for secure digital infrastructure in Frankfurt.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Cybersecurity Frameworks for Fintech Ecosystems in Germany Frankfurt</dc:title>
  <dc:creator/>
  <dc:language>en</dc:language>
  <cp:keywords/>
  <dcterms:created xsi:type="dcterms:W3CDTF">2026-09-23T23:49:14Z</dcterms:created>
  <dcterms:modified xsi:type="dcterms:W3CDTF">2026-09-23T23:49:14Z</dcterms:modified>
</cp:coreProperties>
</file>

<file path=docProps/custom.xml><?xml version="1.0" encoding="utf-8"?>
<Properties xmlns="http://schemas.openxmlformats.org/officeDocument/2006/custom-properties" xmlns:vt="http://schemas.openxmlformats.org/officeDocument/2006/docPropsVTypes"/>
</file>