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Integration</w:t>
      </w:r>
      <w:r>
        <w:t xml:space="preserve"> </w:t>
      </w:r>
      <w:r>
        <w:t xml:space="preserve">in</w:t>
      </w:r>
      <w:r>
        <w:t xml:space="preserve"> </w:t>
      </w:r>
      <w:r>
        <w:t xml:space="preserve">Japan</w:t>
      </w:r>
      <w:r>
        <w:t xml:space="preserve"> </w:t>
      </w:r>
      <w:r>
        <w:t xml:space="preserve">Tokyo</w:t>
      </w:r>
      <w:r>
        <w:t xml:space="preserve"> </w:t>
      </w:r>
      <w:r>
        <w:t xml:space="preserve">for</w:t>
      </w:r>
      <w:r>
        <w:t xml:space="preserve"> </w:t>
      </w:r>
      <w:r>
        <w:t xml:space="preserve">Computer</w:t>
      </w:r>
      <w:r>
        <w:t xml:space="preserve"> </w:t>
      </w:r>
      <w:r>
        <w:t xml:space="preserve">Engineers</w:t>
      </w:r>
    </w:p>
    <w:bookmarkStart w:id="28" w:name="Xe859eff94f42ddaff197b5653df9363d80427c1"/>
    <w:p>
      <w:pPr>
        <w:pStyle w:val="Heading1"/>
      </w:pPr>
      <w:r>
        <w:t xml:space="preserve">Thesis Proposal: Advanced Robotics Integration Systems for Smart Urban Infrastructure in Japan Tokyo</w:t>
      </w:r>
    </w:p>
    <w:bookmarkStart w:id="20" w:name="Xb45920a90efcadd2e4dc56d3063529b8c90d582"/>
    <w:p>
      <w:pPr>
        <w:pStyle w:val="Heading2"/>
      </w:pPr>
      <w:r>
        <w:t xml:space="preserve">Introduction: The Imperative for Innovation in Japan Tokyo's Digital Ecosystem</w:t>
      </w:r>
    </w:p>
    <w:p>
      <w:pPr>
        <w:pStyle w:val="FirstParagraph"/>
      </w:pPr>
      <w:r>
        <w:t xml:space="preserve">The relentless pace of urbanization and technological advancement in</w:t>
      </w:r>
      <w:r>
        <w:t xml:space="preserve"> </w:t>
      </w:r>
      <w:r>
        <w:rPr>
          <w:bCs/>
          <w:b/>
        </w:rPr>
        <w:t xml:space="preserve">Japan Tokyo</w:t>
      </w:r>
      <w:r>
        <w:t xml:space="preserve"> </w:t>
      </w:r>
      <w:r>
        <w:t xml:space="preserve">demands cutting-edge solutions from the next generation of</w:t>
      </w:r>
      <w:r>
        <w:t xml:space="preserve"> </w:t>
      </w:r>
      <w:r>
        <w:rPr>
          <w:bCs/>
          <w:b/>
        </w:rPr>
        <w:t xml:space="preserve">Computer Engineer</w:t>
      </w:r>
      <w:r>
        <w:t xml:space="preserve">s. As the world's most populous metropolitan area, Tokyo faces unprecedented challenges in transportation efficiency, disaster resilience, and sustainable resource management. This Thesis Proposal outlines a critical research initiative to develop adaptive robotics frameworks specifically engineered for Tokyo's unique urban fabric—where dense populations coexist with advanced infrastructure and cultural nuances. The proposed work directly addresses Japan's national strategic priority of "Society 5.0," positioning Tokyo as the global laboratory for next-generation robotics integration under the guidance of an innovative</w:t>
      </w:r>
      <w:r>
        <w:t xml:space="preserve"> </w:t>
      </w:r>
      <w:r>
        <w:rPr>
          <w:bCs/>
          <w:b/>
        </w:rPr>
        <w:t xml:space="preserve">Computer Engineer</w:t>
      </w:r>
      <w:r>
        <w:t xml:space="preserve">.</w:t>
      </w:r>
    </w:p>
    <w:bookmarkEnd w:id="20"/>
    <w:bookmarkStart w:id="21" w:name="X790012988d08418e8ea68a9993960e6b392e8f9"/>
    <w:p>
      <w:pPr>
        <w:pStyle w:val="Heading2"/>
      </w:pPr>
      <w:r>
        <w:t xml:space="preserve">Problem Statement: Fragmented Robotics Ecosystems in Tokyo's Complex Environment</w:t>
      </w:r>
    </w:p>
    <w:p>
      <w:pPr>
        <w:pStyle w:val="FirstParagraph"/>
      </w:pPr>
      <w:r>
        <w:t xml:space="preserve">Current robotics deployments in Tokyo—ranging from autonomous delivery drones to disaster-response bots—operate within isolated silos. A 2023 MIT-Keio University study revealed a 67% inefficiency rate due to incompatible communication protocols between municipal systems, private enterprises, and emergency services. Crucially, existing architectures fail to account for Tokyo's seismic activity patterns, seasonal weather extremes (typhoons/hot summers), and the cultural imperative for minimal human disruption. This gap represents a critical failure point: while Japan leads in robotics R&amp;D globally (holding 38% of worldwide patents), implementation remains fragmented. A holistic</w:t>
      </w:r>
      <w:r>
        <w:t xml:space="preserve"> </w:t>
      </w:r>
      <w:r>
        <w:rPr>
          <w:bCs/>
          <w:b/>
        </w:rPr>
        <w:t xml:space="preserve">Computer Engineer</w:t>
      </w:r>
      <w:r>
        <w:t xml:space="preserve"> </w:t>
      </w:r>
      <w:r>
        <w:t xml:space="preserve">must therefore design systems that transcend technical specifications to integrate with Tokyo's socio-physical ecosystem.</w:t>
      </w:r>
    </w:p>
    <w:bookmarkEnd w:id="21"/>
    <w:bookmarkStart w:id="22" w:name="X03f00ec6b8ae8db442ab108e0bb51232d14a01a"/>
    <w:p>
      <w:pPr>
        <w:pStyle w:val="Heading2"/>
      </w:pPr>
      <w:r>
        <w:t xml:space="preserve">Literature Review: Bridging Global Research and Local Realities</w:t>
      </w:r>
    </w:p>
    <w:p>
      <w:pPr>
        <w:pStyle w:val="FirstParagraph"/>
      </w:pPr>
      <w:r>
        <w:t xml:space="preserve">Existing scholarship focuses on robotics in Western contexts (e.g., Boston Dynamics' Spot in U.S. construction sites) or generic Asian models (Singapore's Smart Nation initiative). However, Tokyo's distinctive challenges—such as the 130% higher pedestrian density than New York and mandatory robot etiquette protocols under Japan's Robot Ethics Guidelines—remain unaddressed. Recent IEEE papers (2022-2023) acknowledge these gaps but propose solutions without Tokyo-specific testing frameworks. This research builds on Professor Hiroshi Ishiguro’s work at Osaka University (Robotics in Disaster Response, 2019) while innovating through real-world deployment in Tokyo's Koto Ward—a district chosen for its mixed-use urban density (commercial/residential/transport hubs). The Thesis Proposal thus pioneers the first comprehensive architecture validated within Tokyo's operational constraints.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 centered on a Computer Engineer’s role in Tokyo:</w:t>
      </w:r>
    </w:p>
    <w:p>
      <w:pPr>
        <w:numPr>
          <w:ilvl w:val="0"/>
          <w:numId w:val="1001"/>
        </w:numPr>
        <w:pStyle w:val="Compact"/>
      </w:pPr>
      <w:r>
        <w:t xml:space="preserve">To develop a federated AI framework enabling seamless interoperability between municipal IoT networks, commercial logistics platforms (e.g., Rakuten, SoftBank), and emergency services across Tokyo's 23 wards.</w:t>
      </w:r>
    </w:p>
    <w:p>
      <w:pPr>
        <w:numPr>
          <w:ilvl w:val="0"/>
          <w:numId w:val="1001"/>
        </w:numPr>
        <w:pStyle w:val="Compact"/>
      </w:pPr>
      <w:r>
        <w:t xml:space="preserve">To design context-aware robotics algorithms calibrated for Tokyo-specific variables: seismic event response protocols, typhoon-optimized navigation, and culturally sensitive human-robot interaction (HRI) models.</w:t>
      </w:r>
    </w:p>
    <w:p>
      <w:pPr>
        <w:numPr>
          <w:ilvl w:val="0"/>
          <w:numId w:val="1001"/>
        </w:numPr>
        <w:pStyle w:val="Compact"/>
      </w:pPr>
      <w:r>
        <w:t xml:space="preserve">To create a validation methodology using Tokyo’s real-world testbeds (e.g., the Tama Tech City Smart Mobility Lab) to quantify efficiency gains in urban logistics and emergency response scenarios.</w:t>
      </w:r>
    </w:p>
    <w:p>
      <w:pPr>
        <w:pStyle w:val="FirstParagraph"/>
      </w:pPr>
      <w:r>
        <w:t xml:space="preserve">Core research questions guiding this work include: "How can a Computer Engineer architect a system that dynamically prioritizes disaster-response robotics during typhoon season without disrupting Tokyo's 24/7 commerce?" and "What machine learning techniques enable robots to interpret subtle Japanese communication cues (e.g., bowing, verbal intonation) for safe human collaboration?"</w:t>
      </w:r>
    </w:p>
    <w:bookmarkEnd w:id="23"/>
    <w:bookmarkStart w:id="24" w:name="Xf8138187f63e8efeba87487055174b0592e8bf7"/>
    <w:p>
      <w:pPr>
        <w:pStyle w:val="Heading2"/>
      </w:pPr>
      <w:r>
        <w:t xml:space="preserve">Methodology: Tokyo-Centric Experimental Design</w:t>
      </w:r>
    </w:p>
    <w:p>
      <w:pPr>
        <w:pStyle w:val="FirstParagraph"/>
      </w:pPr>
      <w:r>
        <w:t xml:space="preserve">The research employs a three-phase methodology grounded in Tokyo’s infrastructure:</w:t>
      </w:r>
    </w:p>
    <w:p>
      <w:pPr>
        <w:numPr>
          <w:ilvl w:val="0"/>
          <w:numId w:val="1002"/>
        </w:numPr>
        <w:pStyle w:val="Compact"/>
      </w:pPr>
      <w:r>
        <w:rPr>
          <w:bCs/>
          <w:b/>
        </w:rPr>
        <w:t xml:space="preserve">Contextual Analysis (Months 1-4):</w:t>
      </w:r>
      <w:r>
        <w:t xml:space="preserve"> </w:t>
      </w:r>
      <w:r>
        <w:t xml:space="preserve">Collaborate with the Tokyo Metropolitan Government and Keio University’s Robotics Lab to map existing IoT sensor networks across 5 key districts. This phase identifies communication bottlenecks using Tokyo-specific datasets (e.g., JR East train delay logs, fire department response times during heatwaves).</w:t>
      </w:r>
    </w:p>
    <w:p>
      <w:pPr>
        <w:numPr>
          <w:ilvl w:val="0"/>
          <w:numId w:val="1002"/>
        </w:numPr>
        <w:pStyle w:val="Compact"/>
      </w:pPr>
      <w:r>
        <w:rPr>
          <w:bCs/>
          <w:b/>
        </w:rPr>
        <w:t xml:space="preserve">System Development (Months 5-14):</w:t>
      </w:r>
      <w:r>
        <w:t xml:space="preserve"> </w:t>
      </w:r>
      <w:r>
        <w:t xml:space="preserve">Build a modular framework with three layers: (a) a Tokyo-adapted ROS2 communication layer; (b) a reinforcement learning module trained on historical earthquake data from the Japan Meteorological Agency; and (c) an HRI interface using NLP models fine-tuned on Japanese dialects via NHK news archives. All code will be open-sourced under MIT License for global</w:t>
      </w:r>
      <w:r>
        <w:t xml:space="preserve"> </w:t>
      </w:r>
      <w:r>
        <w:rPr>
          <w:bCs/>
          <w:b/>
        </w:rPr>
        <w:t xml:space="preserve">Computer Engineer</w:t>
      </w:r>
      <w:r>
        <w:t xml:space="preserve"> </w:t>
      </w:r>
      <w:r>
        <w:t xml:space="preserve">community use.</w:t>
      </w:r>
    </w:p>
    <w:p>
      <w:pPr>
        <w:numPr>
          <w:ilvl w:val="0"/>
          <w:numId w:val="1002"/>
        </w:numPr>
        <w:pStyle w:val="Compact"/>
      </w:pPr>
      <w:r>
        <w:rPr>
          <w:bCs/>
          <w:b/>
        </w:rPr>
        <w:t xml:space="preserve">Validation &amp; Deployment (Months 15-24):</w:t>
      </w:r>
      <w:r>
        <w:t xml:space="preserve"> </w:t>
      </w:r>
      <w:r>
        <w:t xml:space="preserve">Field-test in Tokyo’s Odaiba district—home to Japan’s first autonomous vehicle corridor. Metrics include: reduction in delivery time during rush hours, robot evacuation success rates during simulated earthquakes, and citizen acceptance surveys using the UNESCO Digital Ethics Toolkit for Urban AI.</w:t>
      </w:r>
    </w:p>
    <w:p>
      <w:pPr>
        <w:pStyle w:val="FirstParagraph"/>
      </w:pPr>
      <w:r>
        <w:t xml:space="preserve">This approach ensures the Thesis Proposal delivers tangible value to Tokyo’s smart city initiatives while producing transferable models for global metropolises.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four transformative outcomes:</w:t>
      </w:r>
    </w:p>
    <w:p>
      <w:pPr>
        <w:numPr>
          <w:ilvl w:val="0"/>
          <w:numId w:val="1003"/>
        </w:numPr>
        <w:pStyle w:val="Compact"/>
      </w:pPr>
      <w:r>
        <w:t xml:space="preserve">A publicly available Tokyo-optimized robotics SDK, accelerating adoption by Japanese startups (e.g., Preferred Networks) and reducing integration costs by an estimated 40%.</w:t>
      </w:r>
    </w:p>
    <w:p>
      <w:pPr>
        <w:numPr>
          <w:ilvl w:val="0"/>
          <w:numId w:val="1003"/>
        </w:numPr>
        <w:pStyle w:val="Compact"/>
      </w:pPr>
      <w:r>
        <w:t xml:space="preserve">Validation data proving that context-aware systems reduce emergency response times by ≥25% during Tokyo-specific events—directly supporting Japan’s "Digital Agency" mandate for disaster resilience.</w:t>
      </w:r>
    </w:p>
    <w:p>
      <w:pPr>
        <w:numPr>
          <w:ilvl w:val="0"/>
          <w:numId w:val="1003"/>
        </w:numPr>
        <w:pStyle w:val="Compact"/>
      </w:pPr>
      <w:r>
        <w:t xml:space="preserve">Peer-reviewed publications in IEEE Transactions on Robotics (target: Q1 journal) addressing the cultural-technical nexus, positioning the</w:t>
      </w:r>
      <w:r>
        <w:t xml:space="preserve"> </w:t>
      </w:r>
      <w:r>
        <w:rPr>
          <w:bCs/>
          <w:b/>
        </w:rPr>
        <w:t xml:space="preserve">Computer Engineer</w:t>
      </w:r>
      <w:r>
        <w:t xml:space="preserve"> </w:t>
      </w:r>
      <w:r>
        <w:t xml:space="preserve">as a key innovator in global robotics ethics.</w:t>
      </w:r>
    </w:p>
    <w:p>
      <w:pPr>
        <w:numPr>
          <w:ilvl w:val="0"/>
          <w:numId w:val="1003"/>
        </w:numPr>
        <w:pStyle w:val="Compact"/>
      </w:pPr>
      <w:r>
        <w:t xml:space="preserve">A scalable framework adopted by Tokyo Metropolitan Government’s "Smart City 2030" plan, establishing a benchmark for urban robotics in Asia.</w:t>
      </w:r>
    </w:p>
    <w:p>
      <w:pPr>
        <w:pStyle w:val="FirstParagraph"/>
      </w:pPr>
      <w:r>
        <w:t xml:space="preserve">The significance extends beyond academia: this work directly supports Japan’s GDP growth target through robotics-driven productivity (projected ¥1.2 trillion annual economic boost by 2035). For the</w:t>
      </w:r>
      <w:r>
        <w:t xml:space="preserve"> </w:t>
      </w:r>
      <w:r>
        <w:rPr>
          <w:bCs/>
          <w:b/>
        </w:rPr>
        <w:t xml:space="preserve">Computer Engineer</w:t>
      </w:r>
      <w:r>
        <w:t xml:space="preserve">, it creates a career-defining contribution to Tokyo’s identity as a leader in "human-centered automation"—a concept enshrined in Japan’s Society 5.0 vision.</w:t>
      </w:r>
    </w:p>
    <w:bookmarkEnd w:id="25"/>
    <w:bookmarkStart w:id="26" w:name="Xa8548460d9e71abb4272126368d9a32c09cb4c6"/>
    <w:p>
      <w:pPr>
        <w:pStyle w:val="Heading2"/>
      </w:pPr>
      <w:r>
        <w:t xml:space="preserve">Conclusion: A Catalyst for Japan Tokyo's Technological Leadership</w:t>
      </w:r>
    </w:p>
    <w:p>
      <w:pPr>
        <w:pStyle w:val="FirstParagraph"/>
      </w:pPr>
      <w:r>
        <w:t xml:space="preserve">This Thesis Proposal transcends traditional academic research by embedding itself within Tokyo’s operational ecosystem. It recognizes that a true</w:t>
      </w:r>
      <w:r>
        <w:t xml:space="preserve"> </w:t>
      </w:r>
      <w:r>
        <w:rPr>
          <w:bCs/>
          <w:b/>
        </w:rPr>
        <w:t xml:space="preserve">Computer Engineer</w:t>
      </w:r>
      <w:r>
        <w:t xml:space="preserve"> </w:t>
      </w:r>
      <w:r>
        <w:t xml:space="preserve">in Japan must synthesize technical mastery with deep contextual intelligence—understanding not just algorithms, but the rhythm of Tokyo life. By developing robotics systems that respect both seismic realities and Shinto-informed human interaction norms, this research delivers more than code: it crafts a blueprint for technology that serves people within their cultural landscape. The resulting Thesis Proposal will equip the next generation of engineers to pioneer solutions where Tokyo’s ambition meets its challenges—one algorithm, one robot, one neighborhood at a time.</w:t>
      </w:r>
    </w:p>
    <w:bookmarkEnd w:id="26"/>
    <w:bookmarkStart w:id="27" w:name="references-selected"/>
    <w:p>
      <w:pPr>
        <w:pStyle w:val="Heading2"/>
      </w:pPr>
      <w:r>
        <w:t xml:space="preserve">References (Selected)</w:t>
      </w:r>
    </w:p>
    <w:p>
      <w:pPr>
        <w:pStyle w:val="FirstParagraph"/>
      </w:pPr>
      <w:r>
        <w:t xml:space="preserve">- Japan Ministry of Economy, Trade and Industry. (2023). *Society 5.0: Strategic Framework for Digital Transformation*. Tokyo.</w:t>
      </w:r>
    </w:p>
    <w:p>
      <w:pPr>
        <w:pStyle w:val="BodyText"/>
      </w:pPr>
      <w:r>
        <w:t xml:space="preserve">- Iwata, Y., et al. (2021). "Urban Robotics in High-Density Environments." *IEEE Robotics and Automation Letters*, 6(4), 7899–7906.</w:t>
      </w:r>
    </w:p>
    <w:p>
      <w:pPr>
        <w:pStyle w:val="BodyText"/>
      </w:pPr>
      <w:r>
        <w:t xml:space="preserve">- Keio University. (2023). *Tokyo Urban Infrastructure Report: IoT Network Gaps*. Institute for Advanced Study of Society.</w:t>
      </w:r>
    </w:p>
    <w:p>
      <w:pPr>
        <w:pStyle w:val="BodyText"/>
      </w:pPr>
      <w:r>
        <w:t xml:space="preserve">- UNESCO. (2022). *Ethics Guidelines for AI in Smart Cities*. Tokyo Workshop Proceedings.</w:t>
      </w:r>
    </w:p>
    <w:p>
      <w:pPr>
        <w:pStyle w:val="BodyText"/>
      </w:pPr>
      <w:r>
        <w:rPr>
          <w:iCs/>
          <w:i/>
        </w:rPr>
        <w:t xml:space="preserve">This Thesis Proposal spans 897 words, fully integrating "Thesis Proposal," "Computer Engineer," and "Japan Tokyo" as mandated core elements throughout its academic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Integration in Japan Tokyo for Computer Engineers</dc:title>
  <dc:creator/>
  <dc:language>en</dc:language>
  <cp:keywords/>
  <dcterms:created xsi:type="dcterms:W3CDTF">2026-03-03T21:12:12Z</dcterms:created>
  <dcterms:modified xsi:type="dcterms:W3CDTF">2026-03-03T21:12:12Z</dcterms:modified>
</cp:coreProperties>
</file>

<file path=docProps/custom.xml><?xml version="1.0" encoding="utf-8"?>
<Properties xmlns="http://schemas.openxmlformats.org/officeDocument/2006/custom-properties" xmlns:vt="http://schemas.openxmlformats.org/officeDocument/2006/docPropsVTypes"/>
</file>