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for</w:t>
      </w:r>
      <w:r>
        <w:t xml:space="preserve"> </w:t>
      </w:r>
      <w:r>
        <w:t xml:space="preserve">Russia's</w:t>
      </w:r>
      <w:r>
        <w:t xml:space="preserve"> </w:t>
      </w:r>
      <w:r>
        <w:t xml:space="preserve">Moscow</w:t>
      </w:r>
      <w:r>
        <w:t xml:space="preserve"> </w:t>
      </w:r>
      <w:r>
        <w:t xml:space="preserve">Tech</w:t>
      </w:r>
      <w:r>
        <w:t xml:space="preserve"> </w:t>
      </w:r>
      <w:r>
        <w:t xml:space="preserve">Ecosystem</w:t>
      </w:r>
    </w:p>
    <w:bookmarkStart w:id="29" w:name="X30b1b6c4c8fed0ddfb3968e1c8aa785ac74ce48"/>
    <w:p>
      <w:pPr>
        <w:pStyle w:val="Heading1"/>
      </w:pPr>
      <w:r>
        <w:t xml:space="preserve">Thesis Proposal: Developing a Curriculum Framework for Modern Computer Engineers in the Context of Russia, Particularly Moscow</w:t>
      </w:r>
    </w:p>
    <w:bookmarkStart w:id="20" w:name="introduction"/>
    <w:p>
      <w:pPr>
        <w:pStyle w:val="Heading2"/>
      </w:pPr>
      <w:r>
        <w:t xml:space="preserve">Introduction</w:t>
      </w:r>
    </w:p>
    <w:p>
      <w:pPr>
        <w:pStyle w:val="FirstParagraph"/>
      </w:pPr>
      <w:r>
        <w:t xml:space="preserve">The rapid evolution of information technology demands a highly skilled workforce capable of addressing complex computational challenges. In the context of Russia, particularly within Moscow—the nation's technological and economic epicenter—there is an acute need for Computer Engineers who can innovate within local constraints while contributing to national digital sovereignty. This Thesis Proposal outlines a research project aimed at developing a forward-looking curriculum framework specifically designed to prepare Computer Engineers for the dynamic demands of Russia's tech landscape, with Moscow as the primary case study. The proposed research addresses critical gaps in current educational models and aligns with Russia's Digital Economy Program and Moscow's strategic goals for technological advancement.</w:t>
      </w:r>
    </w:p>
    <w:bookmarkEnd w:id="20"/>
    <w:bookmarkStart w:id="21" w:name="problem-statement"/>
    <w:p>
      <w:pPr>
        <w:pStyle w:val="Heading2"/>
      </w:pPr>
      <w:r>
        <w:t xml:space="preserve">Problem Statement</w:t>
      </w:r>
    </w:p>
    <w:p>
      <w:pPr>
        <w:pStyle w:val="FirstParagraph"/>
      </w:pPr>
      <w:r>
        <w:t xml:space="preserve">Despite Moscow hosting over 50% of Russia’s IT companies, including global giants like Yandex, Kaspersky Lab, and SberTech, the existing Computer Engineering education system fails to fully equip graduates with the practical skills required for high-impact roles. Current curricula often lag behind industry needs in emerging fields such as AI-driven cybersecurity frameworks, cloud-native system architecture for Russian-specific regulatory environments (e.g., data localization laws), and quantum computing applications. This skills gap impedes Moscow’s ability to lead in critical sectors like fintech, smart city infrastructure (e.g., Moscow City), and national security systems. As a result, the local tech industry faces significant recruitment challenges, hindering Russia's broader economic modernization goals.</w:t>
      </w:r>
    </w:p>
    <w:bookmarkEnd w:id="21"/>
    <w:bookmarkStart w:id="22" w:name="research-objectives"/>
    <w:p>
      <w:pPr>
        <w:pStyle w:val="Heading2"/>
      </w:pPr>
      <w:r>
        <w:t xml:space="preserve">Research Objectives</w:t>
      </w:r>
    </w:p>
    <w:p>
      <w:pPr>
        <w:pStyle w:val="FirstParagraph"/>
      </w:pPr>
      <w:r>
        <w:t xml:space="preserve">This Thesis Proposal seeks to achieve the following objectives:</w:t>
      </w:r>
    </w:p>
    <w:p>
      <w:pPr>
        <w:numPr>
          <w:ilvl w:val="0"/>
          <w:numId w:val="1001"/>
        </w:numPr>
        <w:pStyle w:val="Compact"/>
      </w:pPr>
      <w:r>
        <w:t xml:space="preserve">Conduct a comprehensive analysis of Moscow-based tech companies' (e.g., Skolkovo Innovation Center, Yandex Cloud) current and projected skill requirements for Computer Engineers in Russia.</w:t>
      </w:r>
    </w:p>
    <w:p>
      <w:pPr>
        <w:numPr>
          <w:ilvl w:val="0"/>
          <w:numId w:val="1001"/>
        </w:numPr>
        <w:pStyle w:val="Compact"/>
      </w:pPr>
      <w:r>
        <w:t xml:space="preserve">Evaluate the alignment between existing Russian university programs (e.g., MIPT, HSE University, MSU) and industry needs within the Moscow context.</w:t>
      </w:r>
    </w:p>
    <w:p>
      <w:pPr>
        <w:numPr>
          <w:ilvl w:val="0"/>
          <w:numId w:val="1001"/>
        </w:numPr>
        <w:pStyle w:val="Compact"/>
      </w:pPr>
      <w:r>
        <w:t xml:space="preserve">Design a modular curriculum framework for Computer Engineering education that integrates theoretical rigor with Moscow-specific technical challenges, including compliance with Russian data laws and infrastructure limitations.</w:t>
      </w:r>
    </w:p>
    <w:p>
      <w:pPr>
        <w:numPr>
          <w:ilvl w:val="0"/>
          <w:numId w:val="1001"/>
        </w:numPr>
        <w:pStyle w:val="Compact"/>
      </w:pPr>
      <w:r>
        <w:t xml:space="preserve">Propose a scalable implementation strategy for this framework across key institutions in Russia, prioritizing Moscow’s educational ecosystem as the pilot region.</w:t>
      </w:r>
    </w:p>
    <w:bookmarkEnd w:id="22"/>
    <w:bookmarkStart w:id="23" w:name="literature-review"/>
    <w:p>
      <w:pPr>
        <w:pStyle w:val="Heading2"/>
      </w:pPr>
      <w:r>
        <w:t xml:space="preserve">Literature Review</w:t>
      </w:r>
    </w:p>
    <w:p>
      <w:pPr>
        <w:pStyle w:val="FirstParagraph"/>
      </w:pPr>
      <w:r>
        <w:t xml:space="preserve">Existing studies on Computer Engineering education in Russia (e.g., Smirnov, 2021; Petrov &amp; Sokolov, 2023) highlight systemic issues such as over-reliance on theoretical coursework and insufficient industry collaboration. However, none have centered specifically on the Moscow tech ecosystem’s unique demands or provided actionable curriculum models tailored to Russia's geopolitical realities. Western frameworks (e.g., ABET standards) are often inapplicable due to differences in regulatory environments, market structures, and technological priorities. This research addresses this void by grounding its methodology exclusively within Russia Moscow’s operational context.</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Phase 1 (Quantitative):</w:t>
      </w:r>
      <w:r>
        <w:t xml:space="preserve"> </w:t>
      </w:r>
      <w:r>
        <w:t xml:space="preserve">Survey 30+ Moscow-based tech firms and 5 leading Russian universities to map skill requirements vs. current curricula (using Likert scales and gap analysis).</w:t>
      </w:r>
    </w:p>
    <w:p>
      <w:pPr>
        <w:numPr>
          <w:ilvl w:val="0"/>
          <w:numId w:val="1002"/>
        </w:numPr>
        <w:pStyle w:val="Compact"/>
      </w:pPr>
      <w:r>
        <w:rPr>
          <w:bCs/>
          <w:b/>
        </w:rPr>
        <w:t xml:space="preserve">Phase 2 (Qualitative):</w:t>
      </w:r>
      <w:r>
        <w:t xml:space="preserve"> </w:t>
      </w:r>
      <w:r>
        <w:t xml:space="preserve">Conduct in-depth interviews with 15+ senior Computer Engineers at institutions like Moscow State University’s Department of Computer Science and Skolkovo Institute of Science and Technology.</w:t>
      </w:r>
    </w:p>
    <w:p>
      <w:pPr>
        <w:numPr>
          <w:ilvl w:val="0"/>
          <w:numId w:val="1002"/>
        </w:numPr>
        <w:pStyle w:val="Compact"/>
      </w:pPr>
      <w:r>
        <w:rPr>
          <w:bCs/>
          <w:b/>
        </w:rPr>
        <w:t xml:space="preserve">Phase 3 (Design):</w:t>
      </w:r>
      <w:r>
        <w:t xml:space="preserve"> </w:t>
      </w:r>
      <w:r>
        <w:t xml:space="preserve">Co-create curriculum modules with industry partners, emphasizing Russian-language documentation standards, cybersecurity protocols for critical infrastructure, and AI ethics aligned with Russian legal frameworks.</w:t>
      </w:r>
    </w:p>
    <w:bookmarkEnd w:id="24"/>
    <w:bookmarkStart w:id="25" w:name="expected-contributions-to-russia-moscow"/>
    <w:p>
      <w:pPr>
        <w:pStyle w:val="Heading2"/>
      </w:pPr>
      <w:r>
        <w:t xml:space="preserve">Expected Contributions to Russia Moscow</w:t>
      </w:r>
    </w:p>
    <w:p>
      <w:pPr>
        <w:pStyle w:val="FirstParagraph"/>
      </w:pPr>
      <w:r>
        <w:t xml:space="preserve">This Thesis Proposal will deliver tangible outcomes for Computer Engineers in Russia's capital:</w:t>
      </w:r>
    </w:p>
    <w:p>
      <w:pPr>
        <w:numPr>
          <w:ilvl w:val="0"/>
          <w:numId w:val="1003"/>
        </w:numPr>
        <w:pStyle w:val="Compact"/>
      </w:pPr>
      <w:r>
        <w:t xml:space="preserve">A validated curriculum blueprint that addresses Moscow’s specific needs—such as developing software resilient to network restrictions and optimizing systems for the city’s high-density smart infrastructure projects.</w:t>
      </w:r>
    </w:p>
    <w:p>
      <w:pPr>
        <w:numPr>
          <w:ilvl w:val="0"/>
          <w:numId w:val="1003"/>
        </w:numPr>
        <w:pStyle w:val="Compact"/>
      </w:pPr>
      <w:r>
        <w:t xml:space="preserve">A framework to integrate national security considerations into Computer Engineering education, preparing graduates for roles in securing Russia’s digital sovereignty (e.g., supporting the Federal Security Service's requirements).</w:t>
      </w:r>
    </w:p>
    <w:p>
      <w:pPr>
        <w:numPr>
          <w:ilvl w:val="0"/>
          <w:numId w:val="1003"/>
        </w:numPr>
        <w:pStyle w:val="Compact"/>
      </w:pPr>
      <w:r>
        <w:t xml:space="preserve">A model for sustainable industry-academia collaboration, piloted in Moscow with potential scalability to other Russian regions like Kazan or Novosibirsk.</w:t>
      </w:r>
    </w:p>
    <w:bookmarkEnd w:id="25"/>
    <w:bookmarkStart w:id="26" w:name="significance"/>
    <w:p>
      <w:pPr>
        <w:pStyle w:val="Heading2"/>
      </w:pPr>
      <w:r>
        <w:t xml:space="preserve">Significance</w:t>
      </w:r>
    </w:p>
    <w:p>
      <w:pPr>
        <w:pStyle w:val="FirstParagraph"/>
      </w:pPr>
      <w:r>
        <w:t xml:space="preserve">The proposed work holds strategic importance for Russia's technological self-reliance. By producing Computer Engineers adept at solving Moscow’s unique computational challenges—such as designing low-latency systems for the Moscow Stock Exchange or securing data under the 2015 Personal Data Law—the research directly supports national initiatives like the "Digital Economy of Russia" Program (2030). Graduates will be positioned to drive innovation in sectors critical to Moscow's economy, including smart transportation (e.g., Yandex.Maps), healthcare IT, and energy grid modernization. This Thesis Proposal thus bridges academic preparation with Russia’s strategic economic imperatives.</w:t>
      </w:r>
    </w:p>
    <w:bookmarkEnd w:id="26"/>
    <w:bookmarkStart w:id="27" w:name="timeline"/>
    <w:p>
      <w:pPr>
        <w:pStyle w:val="Heading2"/>
      </w:pPr>
      <w:r>
        <w:t xml:space="preserve">Timeline</w:t>
      </w:r>
    </w:p>
    <w:p>
      <w:pPr>
        <w:pStyle w:val="FirstParagraph"/>
      </w:pPr>
      <w:r>
        <w:t xml:space="preserve">The 18-month research plan will unfold as follows:</w:t>
      </w:r>
    </w:p>
    <w:p>
      <w:pPr>
        <w:numPr>
          <w:ilvl w:val="0"/>
          <w:numId w:val="1004"/>
        </w:numPr>
        <w:pStyle w:val="Compact"/>
      </w:pPr>
      <w:r>
        <w:rPr>
          <w:bCs/>
          <w:b/>
        </w:rPr>
        <w:t xml:space="preserve">Months 1-4:</w:t>
      </w:r>
      <w:r>
        <w:t xml:space="preserve"> </w:t>
      </w:r>
      <w:r>
        <w:t xml:space="preserve">Literature review and industry stakeholder mapping in Moscow.</w:t>
      </w:r>
    </w:p>
    <w:p>
      <w:pPr>
        <w:numPr>
          <w:ilvl w:val="0"/>
          <w:numId w:val="1004"/>
        </w:numPr>
        <w:pStyle w:val="Compact"/>
      </w:pPr>
      <w:r>
        <w:rPr>
          <w:bCs/>
          <w:b/>
        </w:rPr>
        <w:t xml:space="preserve">Months 5-8:</w:t>
      </w:r>
      <w:r>
        <w:t xml:space="preserve"> </w:t>
      </w:r>
      <w:r>
        <w:t xml:space="preserve">Data collection via surveys/interviews across Moscow institutions.</w:t>
      </w:r>
    </w:p>
    <w:p>
      <w:pPr>
        <w:numPr>
          <w:ilvl w:val="0"/>
          <w:numId w:val="1004"/>
        </w:numPr>
        <w:pStyle w:val="Compact"/>
      </w:pPr>
      <w:r>
        <w:rPr>
          <w:bCs/>
          <w:b/>
        </w:rPr>
        <w:t xml:space="preserve">Months 9-12:</w:t>
      </w:r>
      <w:r>
        <w:t xml:space="preserve"> </w:t>
      </w:r>
      <w:r>
        <w:t xml:space="preserve">Curriculum design workshops with industry partners (e.g., at Innopolis University, a Moscow-affiliated tech hub).</w:t>
      </w:r>
    </w:p>
    <w:p>
      <w:pPr>
        <w:numPr>
          <w:ilvl w:val="0"/>
          <w:numId w:val="1004"/>
        </w:numPr>
        <w:pStyle w:val="Compact"/>
      </w:pPr>
      <w:r>
        <w:rPr>
          <w:bCs/>
          <w:b/>
        </w:rPr>
        <w:t xml:space="preserve">Months 13-18:</w:t>
      </w:r>
      <w:r>
        <w:t xml:space="preserve"> </w:t>
      </w:r>
      <w:r>
        <w:t xml:space="preserve">Validation, final framework documentation, and policy recommendations for Russian educational authorities.</w:t>
      </w:r>
    </w:p>
    <w:bookmarkEnd w:id="27"/>
    <w:bookmarkStart w:id="28" w:name="conclusion"/>
    <w:p>
      <w:pPr>
        <w:pStyle w:val="Heading2"/>
      </w:pPr>
      <w:r>
        <w:t xml:space="preserve">Conclusion</w:t>
      </w:r>
    </w:p>
    <w:p>
      <w:pPr>
        <w:pStyle w:val="FirstParagraph"/>
      </w:pPr>
      <w:r>
        <w:t xml:space="preserve">This Thesis Proposal responds to an urgent need in Russia Moscow: the cultivation of a next-generation Computer Engineer capable of thriving within the nation’s distinct technological ecosystem. By centering research on Moscow as a microcosm of Russia’s broader digital ambitions, this project will not only refine Computer Engineering education but also strengthen Russia’s competitive position in global technology markets. The resulting curriculum framework promises to reduce the skills gap, accelerate innovation in Moscow's tech corridors, and empower local talent to lead Russia's digital transformation. This work stands as a vital step toward establishing Moscow—not just as a regional hub, but as a globally recognized center for cutting-edge Computer Engineering education tailored to national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for Russia's Moscow Tech Ecosystem</dc:title>
  <dc:creator/>
  <dc:language>en</dc:language>
  <cp:keywords/>
  <dcterms:created xsi:type="dcterms:W3CDTF">2026-04-22T15:24:22Z</dcterms:created>
  <dcterms:modified xsi:type="dcterms:W3CDTF">2026-04-22T15:24:22Z</dcterms:modified>
</cp:coreProperties>
</file>

<file path=docProps/custom.xml><?xml version="1.0" encoding="utf-8"?>
<Properties xmlns="http://schemas.openxmlformats.org/officeDocument/2006/custom-properties" xmlns:vt="http://schemas.openxmlformats.org/officeDocument/2006/docPropsVTypes"/>
</file>