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Uzbekistan</w:t>
      </w:r>
      <w:r>
        <w:t xml:space="preserve"> </w:t>
      </w:r>
      <w:r>
        <w:t xml:space="preserve">Tashkent</w:t>
      </w:r>
    </w:p>
    <w:bookmarkStart w:id="28" w:name="X3e9cd3b003ed170dd09baf8eb5f28b6866fc350"/>
    <w:p>
      <w:pPr>
        <w:pStyle w:val="Heading1"/>
      </w:pPr>
      <w:r>
        <w:t xml:space="preserve">Thesis Proposal: Advancing Computer Engineering Education and Innovation in Uzbekistan Tashkent</w:t>
      </w:r>
    </w:p>
    <w:bookmarkStart w:id="20" w:name="introduction"/>
    <w:p>
      <w:pPr>
        <w:pStyle w:val="Heading2"/>
      </w:pPr>
      <w:r>
        <w:t xml:space="preserve">1. Introduction</w:t>
      </w:r>
    </w:p>
    <w:p>
      <w:pPr>
        <w:pStyle w:val="FirstParagraph"/>
      </w:pPr>
      <w:r>
        <w:t xml:space="preserve">The rapid digital transformation sweeping across Central Asia presents both unprecedented opportunities and critical challenges for technological development. As the capital city of Uzbekistan, Tashkent serves as the epicenter of this evolution, where a skilled workforce of Computer Engineers is essential to drive national economic growth aligned with Uzbekistan's "Digital Uzbekistan" strategy. This Thesis Proposal outlines a research initiative focused on optimizing Computer Engineering education and industry collaboration within Tashkent's unique socio-economic landscape. The project addresses the urgent need to cultivate locally relevant technological expertise that supports national digital infrastructure, e-government services, and emerging industries such as fintech and AI-driven agriculture—sectors where Uzbekistan has prioritized strategic investment.</w:t>
      </w:r>
    </w:p>
    <w:bookmarkEnd w:id="20"/>
    <w:bookmarkStart w:id="21" w:name="problem-statement"/>
    <w:p>
      <w:pPr>
        <w:pStyle w:val="Heading2"/>
      </w:pPr>
      <w:r>
        <w:t xml:space="preserve">2. Problem Statement</w:t>
      </w:r>
    </w:p>
    <w:p>
      <w:pPr>
        <w:pStyle w:val="FirstParagraph"/>
      </w:pPr>
      <w:r>
        <w:t xml:space="preserve">Despite Uzbekistan's ambitious digitalization targets, a significant gap exists between academic Computer Engineering programs in Tashkent and industry requirements. Current curricula often fail to integrate contemporary technologies like cloud computing, cybersecurity frameworks, and IoT systems with practical applications relevant to Uzbekistan's local context. This misalignment results in graduates lacking the specialized skills needed for Tashkent's burgeoning tech ecosystem, which includes over 150 ICT companies operating in the city. Furthermore, limited industry-academia partnerships hinder real-world project exposure for students. As a Computer Engineer working within Tashkent's tech sector would attest, this gap directly impedes Uzbekistan's ability to achieve self-sufficiency in critical digital infrastructure development and export-oriented technology solutions.</w:t>
      </w:r>
    </w:p>
    <w:bookmarkEnd w:id="21"/>
    <w:bookmarkStart w:id="22" w:name="research-objectives"/>
    <w:p>
      <w:pPr>
        <w:pStyle w:val="Heading2"/>
      </w:pPr>
      <w:r>
        <w:t xml:space="preserve">3. Research Objectives</w:t>
      </w:r>
    </w:p>
    <w:p>
      <w:pPr>
        <w:pStyle w:val="FirstParagraph"/>
      </w:pPr>
      <w:r>
        <w:t xml:space="preserve">This Thesis Proposal aims to establish a framework for modernizing Computer Engineering education in Uzbekistan Tashkent through three key objectives:</w:t>
      </w:r>
    </w:p>
    <w:p>
      <w:pPr>
        <w:numPr>
          <w:ilvl w:val="0"/>
          <w:numId w:val="1001"/>
        </w:numPr>
        <w:pStyle w:val="Compact"/>
      </w:pPr>
      <w:r>
        <w:rPr>
          <w:bCs/>
          <w:b/>
        </w:rPr>
        <w:t xml:space="preserve">Curriculum Assessment:</w:t>
      </w:r>
      <w:r>
        <w:t xml:space="preserve"> </w:t>
      </w:r>
      <w:r>
        <w:t xml:space="preserve">Conduct a comprehensive audit of existing Computer Engineering programs at leading Tashkent institutions (Tashkent University of Information Technologies, National University of Uzbekistan) against global industry standards and Uzbekistan's national ICT development roadmap.</w:t>
      </w:r>
    </w:p>
    <w:p>
      <w:pPr>
        <w:numPr>
          <w:ilvl w:val="0"/>
          <w:numId w:val="1001"/>
        </w:numPr>
        <w:pStyle w:val="Compact"/>
      </w:pPr>
      <w:r>
        <w:rPr>
          <w:bCs/>
          <w:b/>
        </w:rPr>
        <w:t xml:space="preserve">Industry Gap Analysis:</w:t>
      </w:r>
      <w:r>
        <w:t xml:space="preserve"> </w:t>
      </w:r>
      <w:r>
        <w:t xml:space="preserve">Survey 50+ Tashkent-based tech companies to identify specific skill shortages in areas like cybersecurity, data analytics, and smart city infrastructure—critical for Uzbekistan's urban development goals.</w:t>
      </w:r>
    </w:p>
    <w:p>
      <w:pPr>
        <w:numPr>
          <w:ilvl w:val="0"/>
          <w:numId w:val="1001"/>
        </w:numPr>
        <w:pStyle w:val="Compact"/>
      </w:pPr>
      <w:r>
        <w:rPr>
          <w:bCs/>
          <w:b/>
        </w:rPr>
        <w:t xml:space="preserve">Framework Development:</w:t>
      </w:r>
      <w:r>
        <w:t xml:space="preserve"> </w:t>
      </w:r>
      <w:r>
        <w:t xml:space="preserve">Design a localized Computer Engineering curriculum model integrating project-based learning with Tashkent's digital priorities (e.g., e-governance platforms, agricultural IoT), validated through workshops with stakeholders from the Ministry of Digital Technologies and leading startups.</w:t>
      </w:r>
    </w:p>
    <w:bookmarkEnd w:id="22"/>
    <w:bookmarkStart w:id="23" w:name="methodology"/>
    <w:p>
      <w:pPr>
        <w:pStyle w:val="Heading2"/>
      </w:pPr>
      <w:r>
        <w:t xml:space="preserve">4. Methodology</w:t>
      </w:r>
    </w:p>
    <w:p>
      <w:pPr>
        <w:pStyle w:val="FirstParagraph"/>
      </w:pPr>
      <w:r>
        <w:t xml:space="preserve">The research employs a mixed-methods approach grounded in Tashkent's operational environment:</w:t>
      </w:r>
    </w:p>
    <w:p>
      <w:pPr>
        <w:numPr>
          <w:ilvl w:val="0"/>
          <w:numId w:val="1002"/>
        </w:numPr>
        <w:pStyle w:val="Compact"/>
      </w:pPr>
      <w:r>
        <w:rPr>
          <w:bCs/>
          <w:b/>
        </w:rPr>
        <w:t xml:space="preserve">Phase 1 (3 months):</w:t>
      </w:r>
      <w:r>
        <w:t xml:space="preserve"> </w:t>
      </w:r>
      <w:r>
        <w:t xml:space="preserve">Document analysis of Uzbekistan's National Digital Strategy 2025 and current Computer Engineering curricula across five major Tashkent universities.</w:t>
      </w:r>
    </w:p>
    <w:p>
      <w:pPr>
        <w:numPr>
          <w:ilvl w:val="0"/>
          <w:numId w:val="1002"/>
        </w:numPr>
        <w:pStyle w:val="Compact"/>
      </w:pPr>
      <w:r>
        <w:rPr>
          <w:bCs/>
          <w:b/>
        </w:rPr>
        <w:t xml:space="preserve">Phase 2 (4 months):</w:t>
      </w:r>
      <w:r>
        <w:t xml:space="preserve"> </w:t>
      </w:r>
      <w:r>
        <w:t xml:space="preserve">Structured surveys and focus groups with industry leaders from Tashkent's tech hubs (e.g., the "Tashkent Smart City" initiative, Uzbekistan's largest IT parks) to map skill requirements.</w:t>
      </w:r>
    </w:p>
    <w:p>
      <w:pPr>
        <w:numPr>
          <w:ilvl w:val="0"/>
          <w:numId w:val="1002"/>
        </w:numPr>
        <w:pStyle w:val="Compact"/>
      </w:pPr>
      <w:r>
        <w:rPr>
          <w:bCs/>
          <w:b/>
        </w:rPr>
        <w:t xml:space="preserve">Phase 3 (5 months):</w:t>
      </w:r>
      <w:r>
        <w:t xml:space="preserve"> </w:t>
      </w:r>
      <w:r>
        <w:t xml:space="preserve">Co-design sessions with academic faculty and industry mentors in Tashkent to prototype curriculum modules, incorporating case studies of local success stories (e.g., mobile payment systems like Click, agritech solutions for Uzbekistan's cotton sector).</w:t>
      </w:r>
    </w:p>
    <w:p>
      <w:pPr>
        <w:numPr>
          <w:ilvl w:val="0"/>
          <w:numId w:val="1002"/>
        </w:numPr>
        <w:pStyle w:val="Compact"/>
      </w:pPr>
      <w:r>
        <w:rPr>
          <w:bCs/>
          <w:b/>
        </w:rPr>
        <w:t xml:space="preserve">Evaluation:</w:t>
      </w:r>
      <w:r>
        <w:t xml:space="preserve"> </w:t>
      </w:r>
      <w:r>
        <w:t xml:space="preserve">Pilot the proposed framework at one Tashkent university with student cohorts, measuring skill acquisition through industry-aligned capstone projects.</w:t>
      </w:r>
    </w:p>
    <w:p>
      <w:pPr>
        <w:pStyle w:val="FirstParagraph"/>
      </w:pPr>
      <w:r>
        <w:t xml:space="preserve">This methodology ensures the Thesis Proposal remains actionable within Uzbekistan's institutional context and avoids theoretical solutions disconnected from Tashkent's realities.</w:t>
      </w:r>
    </w:p>
    <w:bookmarkEnd w:id="23"/>
    <w:bookmarkStart w:id="24" w:name="significance-to-uzbekistan-tashkent"/>
    <w:p>
      <w:pPr>
        <w:pStyle w:val="Heading2"/>
      </w:pPr>
      <w:r>
        <w:t xml:space="preserve">5. Significance to Uzbekistan Tashkent</w:t>
      </w:r>
    </w:p>
    <w:p>
      <w:pPr>
        <w:pStyle w:val="FirstParagraph"/>
      </w:pPr>
      <w:r>
        <w:t xml:space="preserve">This research directly supports Uzbekistan's national vision for technological sovereignty. By tailoring Computer Engineering education to local needs, the thesis addresses three critical gaps:</w:t>
      </w:r>
    </w:p>
    <w:p>
      <w:pPr>
        <w:numPr>
          <w:ilvl w:val="0"/>
          <w:numId w:val="1003"/>
        </w:numPr>
        <w:pStyle w:val="Compact"/>
      </w:pPr>
      <w:r>
        <w:rPr>
          <w:bCs/>
          <w:b/>
        </w:rPr>
        <w:t xml:space="preserve">Workforce Development:</w:t>
      </w:r>
      <w:r>
        <w:t xml:space="preserve"> </w:t>
      </w:r>
      <w:r>
        <w:t xml:space="preserve">Producing graduates equipped with skills in cybersecurity—a priority for Uzbekistan after recent digital infrastructure investments—reducing reliance on foreign technical talent.</w:t>
      </w:r>
    </w:p>
    <w:p>
      <w:pPr>
        <w:numPr>
          <w:ilvl w:val="0"/>
          <w:numId w:val="1003"/>
        </w:numPr>
        <w:pStyle w:val="Compact"/>
      </w:pPr>
      <w:r>
        <w:rPr>
          <w:bCs/>
          <w:b/>
        </w:rPr>
        <w:t xml:space="preserve">Economic Diversification:</w:t>
      </w:r>
      <w:r>
        <w:t xml:space="preserve"> </w:t>
      </w:r>
      <w:r>
        <w:t xml:space="preserve">Aligning education with Tashkent's emerging tech sectors (e.g., AI for healthcare, blockchain in trade) supports the government's goal to make ICT contribute 15% to GDP by 2030.</w:t>
      </w:r>
    </w:p>
    <w:p>
      <w:pPr>
        <w:numPr>
          <w:ilvl w:val="0"/>
          <w:numId w:val="1003"/>
        </w:numPr>
        <w:pStyle w:val="Compact"/>
      </w:pPr>
      <w:r>
        <w:rPr>
          <w:bCs/>
          <w:b/>
        </w:rPr>
        <w:t xml:space="preserve">Social Impact:</w:t>
      </w:r>
      <w:r>
        <w:t xml:space="preserve"> </w:t>
      </w:r>
      <w:r>
        <w:t xml:space="preserve">Creating Computer Engineers who understand Uzbekistan’s linguistic and cultural context will drive inclusive digital services—such as voice-activated government portals in Uzbek language—enhancing accessibility across rural and urban communities.</w:t>
      </w:r>
    </w:p>
    <w:p>
      <w:pPr>
        <w:pStyle w:val="FirstParagraph"/>
      </w:pPr>
      <w:r>
        <w:t xml:space="preserve">Crucially, the Thesis Proposal emphasizes solutions scalable beyond Tashkent, with potential replication across regional tech hubs like Samarkand and Namangan.</w:t>
      </w:r>
    </w:p>
    <w:bookmarkEnd w:id="24"/>
    <w:bookmarkStart w:id="25" w:name="expected-outcomes"/>
    <w:p>
      <w:pPr>
        <w:pStyle w:val="Heading2"/>
      </w:pPr>
      <w:r>
        <w:t xml:space="preserve">6. Expected Outcomes</w:t>
      </w:r>
    </w:p>
    <w:p>
      <w:pPr>
        <w:pStyle w:val="FirstParagraph"/>
      </w:pPr>
      <w:r>
        <w:t xml:space="preserve">The research will deliver three tangible outputs:</w:t>
      </w:r>
    </w:p>
    <w:p>
      <w:pPr>
        <w:numPr>
          <w:ilvl w:val="0"/>
          <w:numId w:val="1004"/>
        </w:numPr>
        <w:pStyle w:val="Compact"/>
      </w:pPr>
      <w:r>
        <w:t xml:space="preserve">A validated Computer Engineering curriculum model for Uzbekistan Tashkent institutions, featuring 12+ industry-integrated modules (e.g., "Cybersecurity for Smart Grids in Central Asia").</w:t>
      </w:r>
    </w:p>
    <w:p>
      <w:pPr>
        <w:numPr>
          <w:ilvl w:val="0"/>
          <w:numId w:val="1004"/>
        </w:numPr>
        <w:pStyle w:val="Compact"/>
      </w:pPr>
      <w:r>
        <w:t xml:space="preserve">A framework for sustainable university-industry collaboration, including a shared resource platform connecting Tashkent tech firms with student projects.</w:t>
      </w:r>
    </w:p>
    <w:p>
      <w:pPr>
        <w:numPr>
          <w:ilvl w:val="0"/>
          <w:numId w:val="1004"/>
        </w:numPr>
        <w:pStyle w:val="Compact"/>
      </w:pPr>
      <w:r>
        <w:t xml:space="preserve">Policy recommendations for Uzbekistan's Ministry of Higher Education to incentivize curriculum modernization, directly informing national educational standards.</w:t>
      </w:r>
    </w:p>
    <w:p>
      <w:pPr>
        <w:pStyle w:val="FirstParagraph"/>
      </w:pPr>
      <w:r>
        <w:t xml:space="preserve">These outcomes position Uzbekistan to transition from technology adoption to innovation leadership in Central Asia, ensuring every Computer Engineer trained in Tashkent contributes meaningfully to the nation’s digital sovereignty.</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curriculum audit, stakeholder mapping in Tashkent</w:t>
            </w:r>
          </w:p>
        </w:tc>
      </w:tr>
      <w:tr>
        <w:tc>
          <w:tcPr/>
          <w:p>
            <w:pPr>
              <w:pStyle w:val="Compact"/>
              <w:jc w:val="left"/>
            </w:pPr>
            <w:r>
              <w:t xml:space="preserve">4-6</w:t>
            </w:r>
          </w:p>
        </w:tc>
        <w:tc>
          <w:tcPr/>
          <w:p>
            <w:pPr>
              <w:pStyle w:val="Compact"/>
              <w:jc w:val="left"/>
            </w:pPr>
            <w:r>
              <w:t xml:space="preserve">Industry surveys, focus groups with Tashkent tech leaders</w:t>
            </w:r>
          </w:p>
        </w:tc>
      </w:tr>
      <w:tr>
        <w:tc>
          <w:tcPr/>
          <w:p>
            <w:pPr>
              <w:pStyle w:val="Compact"/>
              <w:jc w:val="left"/>
            </w:pPr>
            <w:r>
              <w:t xml:space="preserve">7-9</w:t>
            </w:r>
          </w:p>
        </w:tc>
        <w:tc>
          <w:tcPr/>
          <w:p>
            <w:pPr>
              <w:pStyle w:val="Compact"/>
              <w:jc w:val="left"/>
            </w:pPr>
            <w:r>
              <w:t xml:space="preserve">Curriculum co-design workshops, pilot module development</w:t>
            </w:r>
          </w:p>
        </w:tc>
      </w:tr>
      <w:tr>
        <w:tc>
          <w:tcPr/>
          <w:p>
            <w:pPr>
              <w:pStyle w:val="Compact"/>
              <w:jc w:val="left"/>
            </w:pPr>
            <w:r>
              <w:t xml:space="preserve">10-12</w:t>
            </w:r>
          </w:p>
        </w:tc>
        <w:tc>
          <w:tcPr/>
          <w:p>
            <w:pPr>
              <w:pStyle w:val="Compact"/>
              <w:jc w:val="left"/>
            </w:pPr>
            <w:r>
              <w:t xml:space="preserve">Pilot implementation, evaluation, final report drafting</w:t>
            </w:r>
          </w:p>
        </w:tc>
      </w:tr>
    </w:tbl>
    <w:bookmarkEnd w:id="26"/>
    <w:bookmarkStart w:id="27" w:name="conclusion"/>
    <w:p>
      <w:pPr>
        <w:pStyle w:val="Heading2"/>
      </w:pPr>
      <w:r>
        <w:t xml:space="preserve">8. Conclusion</w:t>
      </w:r>
    </w:p>
    <w:p>
      <w:pPr>
        <w:pStyle w:val="FirstParagraph"/>
      </w:pPr>
      <w:r>
        <w:t xml:space="preserve">This Thesis Proposal represents a critical step toward building Uzbekistan’s technological self-reliance from the foundation of Tashkent's academic institutions. By centering the research on the unique needs of Computer Engineers within Uzbekistan Tashkent, it ensures that educational outcomes directly fuel national development goals. As Uzbekistan accelerates its digital transition under President Shavkat Mirziyoyev’s reforms, this project will provide an actionable blueprint for cultivating homegrown talent capable of solving local challenges—from securing national e-government systems to deploying AI in Uzbekistan's agricultural supply chains. The success of this Thesis Proposal will not only transform Computer Engineering education in Tashkent but also establish a replicable model for Central Asian nations pursuing digital sovereignty. For the Computer Engineer graduating from Tashkent's universities, this research ensures their skills are not just academically rigorous but profoundly relevant to Uzbekistan’s future.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Education and Innovation in Uzbekistan Tashkent</dc:title>
  <dc:creator/>
  <dc:language>en</dc:language>
  <cp:keywords/>
  <dcterms:created xsi:type="dcterms:W3CDTF">2026-04-24T01:02:19Z</dcterms:created>
  <dcterms:modified xsi:type="dcterms:W3CDTF">2026-04-24T01:02:19Z</dcterms:modified>
</cp:coreProperties>
</file>

<file path=docProps/custom.xml><?xml version="1.0" encoding="utf-8"?>
<Properties xmlns="http://schemas.openxmlformats.org/officeDocument/2006/custom-properties" xmlns:vt="http://schemas.openxmlformats.org/officeDocument/2006/docPropsVTypes"/>
</file>