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Curriculum</w:t>
      </w:r>
      <w:r>
        <w:t xml:space="preserve"> </w:t>
      </w:r>
      <w:r>
        <w:t xml:space="preserve">Developer</w:t>
      </w:r>
      <w:r>
        <w:t xml:space="preserve"> </w:t>
      </w:r>
      <w:r>
        <w:t xml:space="preserve">Role</w:t>
      </w:r>
      <w:r>
        <w:t xml:space="preserve"> </w:t>
      </w:r>
      <w:r>
        <w:t xml:space="preserve">for</w:t>
      </w:r>
      <w:r>
        <w:t xml:space="preserve"> </w:t>
      </w:r>
      <w:r>
        <w:t xml:space="preserve">Educational</w:t>
      </w:r>
      <w:r>
        <w:t xml:space="preserve"> </w:t>
      </w:r>
      <w:r>
        <w:t xml:space="preserve">Transformation</w:t>
      </w:r>
      <w:r>
        <w:t xml:space="preserve"> </w:t>
      </w:r>
      <w:r>
        <w:t xml:space="preserve">in</w:t>
      </w:r>
      <w:r>
        <w:t xml:space="preserve"> </w:t>
      </w:r>
      <w:r>
        <w:t xml:space="preserve">Argentina</w:t>
      </w:r>
      <w:r>
        <w:t xml:space="preserve"> </w:t>
      </w:r>
      <w:r>
        <w:t xml:space="preserve">Córdoba</w:t>
      </w:r>
    </w:p>
    <w:bookmarkStart w:id="29" w:name="X217a4f436e54f0111cbe5211f2d1feeed5596bd"/>
    <w:p>
      <w:pPr>
        <w:pStyle w:val="Heading1"/>
      </w:pPr>
      <w:r>
        <w:t xml:space="preserve">Thesis Proposal: Designing an Effective Curriculum Developer Framework for Educational Transformation in Argentina Córdoba</w:t>
      </w:r>
    </w:p>
    <w:bookmarkStart w:id="20" w:name="introduction-and-background"/>
    <w:p>
      <w:pPr>
        <w:pStyle w:val="Heading2"/>
      </w:pPr>
      <w:r>
        <w:t xml:space="preserve">1. Introduction and Background</w:t>
      </w:r>
    </w:p>
    <w:p>
      <w:pPr>
        <w:pStyle w:val="FirstParagraph"/>
      </w:pPr>
      <w:r>
        <w:t xml:space="preserve">The educational landscape of Argentina, particularly in the province of Córdoba, faces critical challenges requiring innovative pedagogical solutions. As the second most populous province with over 3.6 million students across 4,500 public schools (Instituto Nacional de Estadística y Censos, 2023), Córdoba's education system must address persistent inequities in learning outcomes, outdated instructional materials, and fragmented curriculum implementation. The current national framework under the "Ley Federal de Educación" (Federal Education Law) mandates standardized curricula yet fails to account for regional socio-educational diversity. This gap necessitates a specialized</w:t>
      </w:r>
      <w:r>
        <w:t xml:space="preserve"> </w:t>
      </w:r>
      <w:r>
        <w:rPr>
          <w:bCs/>
          <w:b/>
        </w:rPr>
        <w:t xml:space="preserve">Curriculum Developer</w:t>
      </w:r>
      <w:r>
        <w:t xml:space="preserve"> </w:t>
      </w:r>
      <w:r>
        <w:t xml:space="preserve">role uniquely calibrated for Córdoba's context—a position that bridges policy design, teacher capacity building, and localized content adaptation. Without this role, Argentina's educational equity goals remain unfulfilled in one of its most dynamic academic regions.</w:t>
      </w:r>
    </w:p>
    <w:bookmarkEnd w:id="20"/>
    <w:bookmarkStart w:id="21" w:name="problem-statement"/>
    <w:p>
      <w:pPr>
        <w:pStyle w:val="Heading2"/>
      </w:pPr>
      <w:r>
        <w:t xml:space="preserve">2. Problem Statement</w:t>
      </w:r>
    </w:p>
    <w:p>
      <w:pPr>
        <w:pStyle w:val="FirstParagraph"/>
      </w:pPr>
      <w:r>
        <w:t xml:space="preserve">A 2022 provincial evaluation by the Ministry of Education (Sistema de Evaluación de la Educación Pública) revealed that 68% of Córdoba's schools struggle with curriculum misalignment, resulting in inconsistent teaching quality across urban and rural communities. Key issues include: (a) textbooks outdated since 2015; (b) insufficient teacher training in competency-based learning; and (c) no institutional structure for continuous curriculum refinement. This directly violates Article 14 of Argentina's National Education Law, which guarantees "education tailored to regional needs." The absence of a dedicated</w:t>
      </w:r>
      <w:r>
        <w:t xml:space="preserve"> </w:t>
      </w:r>
      <w:r>
        <w:rPr>
          <w:bCs/>
          <w:b/>
        </w:rPr>
        <w:t xml:space="preserve">Curriculum Developer</w:t>
      </w:r>
      <w:r>
        <w:t xml:space="preserve"> </w:t>
      </w:r>
      <w:r>
        <w:t xml:space="preserve">function—distinct from existing pedagogical advisors—perpetuates a reactive approach where schools address symptoms rather than systemic gaps. In Córdoba, where indigenous communities (e.g., Qom and Wichí populations) and socioeconomically disadvantaged zones require culturally responsive materials, this void is particularly damaging.</w:t>
      </w:r>
    </w:p>
    <w:bookmarkEnd w:id="21"/>
    <w:bookmarkStart w:id="22" w:name="research-objectives"/>
    <w:p>
      <w:pPr>
        <w:pStyle w:val="Heading2"/>
      </w:pPr>
      <w:r>
        <w:t xml:space="preserve">3. Research Objectives</w:t>
      </w:r>
    </w:p>
    <w:p>
      <w:pPr>
        <w:pStyle w:val="FirstParagraph"/>
      </w:pPr>
      <w:r>
        <w:t xml:space="preserve">This thesis proposes a model for the</w:t>
      </w:r>
      <w:r>
        <w:t xml:space="preserve"> </w:t>
      </w:r>
      <w:r>
        <w:rPr>
          <w:bCs/>
          <w:b/>
        </w:rPr>
        <w:t xml:space="preserve">Curriculum Developer</w:t>
      </w:r>
      <w:r>
        <w:t xml:space="preserve"> </w:t>
      </w:r>
      <w:r>
        <w:t xml:space="preserve">role within Córdoba's education ecosystem with four core objectives:</w:t>
      </w:r>
    </w:p>
    <w:p>
      <w:pPr>
        <w:numPr>
          <w:ilvl w:val="0"/>
          <w:numId w:val="1001"/>
        </w:numPr>
        <w:pStyle w:val="Compact"/>
      </w:pPr>
      <w:r>
        <w:rPr>
          <w:bCs/>
          <w:b/>
        </w:rPr>
        <w:t xml:space="preserve">Analyze contextual factors</w:t>
      </w:r>
      <w:r>
        <w:t xml:space="preserve">: Document socio-educational demographics, existing infrastructure, and provincial policy gaps specific to Córdoba (e.g., disparities between Greater Córdoba City and rural municipalities like Río Cuarto).</w:t>
      </w:r>
    </w:p>
    <w:p>
      <w:pPr>
        <w:numPr>
          <w:ilvl w:val="0"/>
          <w:numId w:val="1001"/>
        </w:numPr>
        <w:pStyle w:val="Compact"/>
      </w:pPr>
      <w:r>
        <w:rPr>
          <w:bCs/>
          <w:b/>
        </w:rPr>
        <w:t xml:space="preserve">Design a localized role framework</w:t>
      </w:r>
      <w:r>
        <w:t xml:space="preserve">: Develop a competency-based job description integrating national standards with Córdoba's needs—prioritizing bilingual education for indigenous communities, STEM integration in under-resourced schools, and digital literacy strategies.</w:t>
      </w:r>
    </w:p>
    <w:p>
      <w:pPr>
        <w:numPr>
          <w:ilvl w:val="0"/>
          <w:numId w:val="1001"/>
        </w:numPr>
        <w:pStyle w:val="Compact"/>
      </w:pPr>
      <w:r>
        <w:rPr>
          <w:bCs/>
          <w:b/>
        </w:rPr>
        <w:t xml:space="preserve">Create implementation pathways</w:t>
      </w:r>
      <w:r>
        <w:t xml:space="preserve">: Propose phased integration of Curriculum Developers into the provincial structure through partnerships with teacher training institutions (e.g., Universidad Nacional de Córdoba).</w:t>
      </w:r>
    </w:p>
    <w:p>
      <w:pPr>
        <w:numPr>
          <w:ilvl w:val="0"/>
          <w:numId w:val="1001"/>
        </w:numPr>
        <w:pStyle w:val="Compact"/>
      </w:pPr>
      <w:r>
        <w:rPr>
          <w:bCs/>
          <w:b/>
        </w:rPr>
        <w:t xml:space="preserve">Establish evaluation metrics</w:t>
      </w:r>
      <w:r>
        <w:t xml:space="preserve">: Define measurable outcomes (e.g., 30% reduction in curriculum misalignment scores, 25% increase in teacher confidence using localized materials within two years).</w:t>
      </w:r>
    </w:p>
    <w:bookmarkEnd w:id="22"/>
    <w:bookmarkStart w:id="23" w:name="Xede75b420c173f49e04c52f763d7c946922e06b"/>
    <w:p>
      <w:pPr>
        <w:pStyle w:val="Heading2"/>
      </w:pPr>
      <w:r>
        <w:t xml:space="preserve">4. Literature Review: Global Context and Local Relevance</w:t>
      </w:r>
    </w:p>
    <w:p>
      <w:pPr>
        <w:pStyle w:val="FirstParagraph"/>
      </w:pPr>
      <w:r>
        <w:t xml:space="preserve">International evidence supports the efficacy of dedicated Curriculum Developers. Finland’s "National Core Curriculum" employs school-based developers who co-create materials with teachers, yielding PISA top-tier results (OECD, 2021). Similarly, Chile’s "Programa de Mejoramiento Educativo" reduced regional achievement gaps by 18% through localized curriculum roles. However, these models require adaptation for Argentina's context. Unlike Chile’s centralized system or Finland’s homogeneous culture, Córdoba demands a decentralized yet coordinated approach across its 297 municipalities. Recent Argentine studies (García &amp; Sánchez, 2020) note that "national policies often ignore subnational diversity," making the proposed</w:t>
      </w:r>
      <w:r>
        <w:t xml:space="preserve"> </w:t>
      </w:r>
      <w:r>
        <w:rPr>
          <w:bCs/>
          <w:b/>
        </w:rPr>
        <w:t xml:space="preserve">Curriculum Developer</w:t>
      </w:r>
      <w:r>
        <w:t xml:space="preserve"> </w:t>
      </w:r>
      <w:r>
        <w:t xml:space="preserve">essential for contextualization—especially in Córdoba’s agricultural zones where seasonal labor affects student attendance.</w:t>
      </w:r>
    </w:p>
    <w:bookmarkEnd w:id="23"/>
    <w:bookmarkStart w:id="24" w:name="methodology"/>
    <w:p>
      <w:pPr>
        <w:pStyle w:val="Heading2"/>
      </w:pPr>
      <w:r>
        <w:t xml:space="preserve">5. Methodology</w:t>
      </w:r>
    </w:p>
    <w:p>
      <w:pPr>
        <w:pStyle w:val="FirstParagraph"/>
      </w:pPr>
      <w:r>
        <w:t xml:space="preserve">A mixed-methods approach will ensure rigor and practicality:</w:t>
      </w:r>
    </w:p>
    <w:p>
      <w:pPr>
        <w:numPr>
          <w:ilvl w:val="0"/>
          <w:numId w:val="1002"/>
        </w:numPr>
        <w:pStyle w:val="Compact"/>
      </w:pPr>
      <w:r>
        <w:rPr>
          <w:bCs/>
          <w:b/>
        </w:rPr>
        <w:t xml:space="preserve">Phase 1 (3 months)</w:t>
      </w:r>
      <w:r>
        <w:t xml:space="preserve">: Document analysis of Córdoba’s provincial education policies (e.g., "Plan Estratégico 2030") and national frameworks. Stakeholder mapping to identify key actors: teachers, school directors, Ministry officials.</w:t>
      </w:r>
    </w:p>
    <w:p>
      <w:pPr>
        <w:numPr>
          <w:ilvl w:val="0"/>
          <w:numId w:val="1002"/>
        </w:numPr>
        <w:pStyle w:val="Compact"/>
      </w:pPr>
      <w:r>
        <w:rPr>
          <w:bCs/>
          <w:b/>
        </w:rPr>
        <w:t xml:space="preserve">Phase 2 (5 months)</w:t>
      </w:r>
      <w:r>
        <w:t xml:space="preserve">: Qualitative fieldwork in 12 schools across Córdoba (6 urban, 6 rural), including focus groups with educators and interviews with regional education authorities. Triangulation of data via teacher surveys (n=400) assessing curriculum needs.</w:t>
      </w:r>
    </w:p>
    <w:p>
      <w:pPr>
        <w:numPr>
          <w:ilvl w:val="0"/>
          <w:numId w:val="1002"/>
        </w:numPr>
        <w:pStyle w:val="Compact"/>
      </w:pPr>
      <w:r>
        <w:rPr>
          <w:bCs/>
          <w:b/>
        </w:rPr>
        <w:t xml:space="preserve">Phase 3 (4 months)</w:t>
      </w:r>
      <w:r>
        <w:t xml:space="preserve">: Co-design workshops with the Universidad Nacional de Córdoba’s Teacher Training Center to prototype the Curriculum Developer role. Scenario testing for resource allocation (e.g., digital tools vs. printed materials in low-connectivity zones).</w:t>
      </w:r>
    </w:p>
    <w:p>
      <w:pPr>
        <w:numPr>
          <w:ilvl w:val="0"/>
          <w:numId w:val="1002"/>
        </w:numPr>
        <w:pStyle w:val="Compact"/>
      </w:pPr>
      <w:r>
        <w:rPr>
          <w:bCs/>
          <w:b/>
        </w:rPr>
        <w:t xml:space="preserve">Phase 4 (2 months)</w:t>
      </w:r>
      <w:r>
        <w:t xml:space="preserve">: Validation by Córdoba’s Education Ministry and a panel of provincial education leaders, ensuring alignment with "Ley de Educación Provincial N°10.184."</w:t>
      </w:r>
    </w:p>
    <w:bookmarkEnd w:id="24"/>
    <w:bookmarkStart w:id="25" w:name="X55fce0df5c352f46988bb4ce84be4a151cf7b2d"/>
    <w:p>
      <w:pPr>
        <w:pStyle w:val="Heading2"/>
      </w:pPr>
      <w:r>
        <w:t xml:space="preserve">6. Expected Contributions to Argentina Córdoba</w:t>
      </w:r>
    </w:p>
    <w:p>
      <w:pPr>
        <w:pStyle w:val="FirstParagraph"/>
      </w:pPr>
      <w:r>
        <w:t xml:space="preserve">This thesis will deliver actionable outcomes for the Córdoba educational system:</w:t>
      </w:r>
    </w:p>
    <w:p>
      <w:pPr>
        <w:numPr>
          <w:ilvl w:val="0"/>
          <w:numId w:val="1003"/>
        </w:numPr>
        <w:pStyle w:val="Compact"/>
      </w:pPr>
      <w:r>
        <w:rPr>
          <w:bCs/>
          <w:b/>
        </w:rPr>
        <w:t xml:space="preserve">Policy innovation</w:t>
      </w:r>
      <w:r>
        <w:t xml:space="preserve">: A blueprint for integrating Curriculum Developers into the provincial education bureaucracy, moving beyond token advisory roles to structural change.</w:t>
      </w:r>
    </w:p>
    <w:p>
      <w:pPr>
        <w:numPr>
          <w:ilvl w:val="0"/>
          <w:numId w:val="1003"/>
        </w:numPr>
        <w:pStyle w:val="Compact"/>
      </w:pPr>
      <w:r>
        <w:rPr>
          <w:bCs/>
          <w:b/>
        </w:rPr>
        <w:t xml:space="preserve">Equity impact</w:t>
      </w:r>
      <w:r>
        <w:t xml:space="preserve">: Culturally responsive materials addressing Córdoba’s diversity (e.g., including Quechua and Guarani in social sciences units) and strategies for students in "zona rural" schools with limited resources.</w:t>
      </w:r>
    </w:p>
    <w:p>
      <w:pPr>
        <w:numPr>
          <w:ilvl w:val="0"/>
          <w:numId w:val="1003"/>
        </w:numPr>
        <w:pStyle w:val="Compact"/>
      </w:pPr>
      <w:r>
        <w:rPr>
          <w:bCs/>
          <w:b/>
        </w:rPr>
        <w:t xml:space="preserve">Sustainability</w:t>
      </w:r>
      <w:r>
        <w:t xml:space="preserve">: Collaboration with Córdoba’s Teacher Training Colleges to embed the role into academic programs, ensuring future generations of educators champion curriculum innovation.</w:t>
      </w:r>
    </w:p>
    <w:bookmarkEnd w:id="25"/>
    <w:bookmarkStart w:id="26" w:name="X15bc03a255819ff00445037ed54be49fb04a7a4"/>
    <w:p>
      <w:pPr>
        <w:pStyle w:val="Heading2"/>
      </w:pPr>
      <w:r>
        <w:t xml:space="preserve">7. Significance for Argentina's Educational Future</w:t>
      </w:r>
    </w:p>
    <w:p>
      <w:pPr>
        <w:pStyle w:val="FirstParagraph"/>
      </w:pPr>
      <w:r>
        <w:t xml:space="preserve">While national education policies often prioritize macro-level targets, this research centers Córdoba’s unique needs as a catalyst for scalable transformation. By institutionalizing the Curriculum Developer role, the province can become a national model—demonstrating how to operationalize educational equity in diverse settings. This directly supports Argentina's commitment to SDG 4 (Quality Education) and complements provincial initiatives like "Córdoba Conectada" (digital access). Crucially, it shifts from a top-down curriculum model ("one-size-fits-all") to a collaborative process where teachers co-design solutions for their students. In regions with high migration flows (e.g., from Salta or Jujuy), this adaptability will be vital.</w:t>
      </w:r>
    </w:p>
    <w:bookmarkEnd w:id="26"/>
    <w:bookmarkStart w:id="27" w:name="conclusion"/>
    <w:p>
      <w:pPr>
        <w:pStyle w:val="Heading2"/>
      </w:pPr>
      <w:r>
        <w:t xml:space="preserve">8. Conclusion</w:t>
      </w:r>
    </w:p>
    <w:p>
      <w:pPr>
        <w:pStyle w:val="FirstParagraph"/>
      </w:pPr>
      <w:r>
        <w:t xml:space="preserve">The proposed</w:t>
      </w:r>
      <w:r>
        <w:t xml:space="preserve"> </w:t>
      </w:r>
      <w:r>
        <w:rPr>
          <w:bCs/>
          <w:b/>
        </w:rPr>
        <w:t xml:space="preserve">Thesis Proposal</w:t>
      </w:r>
      <w:r>
        <w:t xml:space="preserve"> </w:t>
      </w:r>
      <w:r>
        <w:t xml:space="preserve">addresses an urgent, systemic gap in Argentina's educational infrastructure through a targeted Curriculum Developer framework for Córdoba. By grounding the role in local realities—socioeconomic data, indigenous contexts, and provincial policy constraints—this research moves beyond theoretical models to deliver implementable change. The outcome will not merely be an academic contribution but a roadmap for tangible improvement across Córdoba’s classrooms, ultimately empowering 3.6 million students to thrive in Argentina’s evolving knowledge economy. This initiative positions Córdoba as a leader in Latin American educational innovation, proving that context-specific solutions drive national progress.</w:t>
      </w:r>
    </w:p>
    <w:bookmarkEnd w:id="27"/>
    <w:bookmarkStart w:id="28" w:name="references-selected"/>
    <w:p>
      <w:pPr>
        <w:pStyle w:val="Heading2"/>
      </w:pPr>
      <w:r>
        <w:t xml:space="preserve">References (Selected)</w:t>
      </w:r>
    </w:p>
    <w:p>
      <w:pPr>
        <w:numPr>
          <w:ilvl w:val="0"/>
          <w:numId w:val="1004"/>
        </w:numPr>
        <w:pStyle w:val="Compact"/>
      </w:pPr>
      <w:r>
        <w:t xml:space="preserve">García, L., &amp; Sánchez, M. (2020). *Curriculum Adaptation in Argentine Provinces: A Critical Analysis*. Buenos Aires: Centro de Estudios Sociales.</w:t>
      </w:r>
    </w:p>
    <w:p>
      <w:pPr>
        <w:numPr>
          <w:ilvl w:val="0"/>
          <w:numId w:val="1004"/>
        </w:numPr>
        <w:pStyle w:val="Compact"/>
      </w:pPr>
      <w:r>
        <w:t xml:space="preserve">Instituto Nacional de Estadística y Censos. (2023). *Educational Statistics Report: Córdoba Province*.</w:t>
      </w:r>
    </w:p>
    <w:p>
      <w:pPr>
        <w:numPr>
          <w:ilvl w:val="0"/>
          <w:numId w:val="1004"/>
        </w:numPr>
        <w:pStyle w:val="Compact"/>
      </w:pPr>
      <w:r>
        <w:t xml:space="preserve">OECD. (2021). *Education at a Glance: Finland’s Curriculum Success*. Paris: OECD Publishing.</w:t>
      </w:r>
    </w:p>
    <w:p>
      <w:pPr>
        <w:numPr>
          <w:ilvl w:val="0"/>
          <w:numId w:val="1004"/>
        </w:numPr>
        <w:pStyle w:val="Compact"/>
      </w:pPr>
      <w:r>
        <w:t xml:space="preserve">Ministerio de Educación de la Provincia de Córdoba. (2022). *Sistema de Evaluación de la Educación Pública Report*.</w:t>
      </w:r>
    </w:p>
    <w:p>
      <w:pPr>
        <w:numPr>
          <w:ilvl w:val="0"/>
          <w:numId w:val="1004"/>
        </w:numPr>
        <w:pStyle w:val="Compact"/>
      </w:pPr>
      <w:r>
        <w:t xml:space="preserve">National Education Law No. 26,206 (Argentina), Article 14: "Education must respect regional diversity."</w:t>
      </w:r>
    </w:p>
    <w:p>
      <w:pPr>
        <w:pStyle w:val="FirstParagraph"/>
      </w:pPr>
      <w:r>
        <w:rPr>
          <w:bCs/>
          <w:b/>
        </w:rPr>
        <w:t xml:space="preserve">Word Count: 857</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Curriculum Developer Role for Educational Transformation in Argentina Córdoba</dc:title>
  <dc:creator/>
  <dc:language>en</dc:language>
  <cp:keywords/>
  <dcterms:created xsi:type="dcterms:W3CDTF">2026-04-22T18:03:18Z</dcterms:created>
  <dcterms:modified xsi:type="dcterms:W3CDTF">2026-04-22T18:03:18Z</dcterms:modified>
</cp:coreProperties>
</file>

<file path=docProps/custom.xml><?xml version="1.0" encoding="utf-8"?>
<Properties xmlns="http://schemas.openxmlformats.org/officeDocument/2006/custom-properties" xmlns:vt="http://schemas.openxmlformats.org/officeDocument/2006/docPropsVTypes"/>
</file>