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1a357dffb50f4bff4e652f105784b8dfd39fc96"/>
    <w:p>
      <w:pPr>
        <w:pStyle w:val="Heading1"/>
      </w:pPr>
      <w:r>
        <w:t xml:space="preserve">Thesis Proposal: Culturally Responsive Curriculum Development for Diverse Learning Ecosystems in Australia Melbourne</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educational landscape of</w:t>
      </w:r>
      <w:r>
        <w:t xml:space="preserve"> </w:t>
      </w:r>
      <w:r>
        <w:rPr>
          <w:bCs/>
          <w:b/>
        </w:rPr>
        <w:t xml:space="preserve">Australia Melbourne</w:t>
      </w:r>
      <w:r>
        <w:t xml:space="preserve">. As Melbourne continues to solidify its position as a global hub for innovation in education, with over 1.5 million students across its public, private, and vocational institutions, the demand for contextually relevant, equitable curriculum design has reached unprecedented levels. The Victorian Department of Education’s strategic priorities explicitly emphasize student diversity (with nearly 45% of Melbourne schools having over 30% students from non-English speaking backgrounds) and the need for curricula that reflect Australia's multicultural fabric. This research directly addresses the gap between policy aspirations and classroom implementation, positioning the</w:t>
      </w:r>
      <w:r>
        <w:t xml:space="preserve"> </w:t>
      </w:r>
      <w:r>
        <w:rPr>
          <w:bCs/>
          <w:b/>
        </w:rPr>
        <w:t xml:space="preserve">Curriculum Developer</w:t>
      </w:r>
      <w:r>
        <w:t xml:space="preserve"> </w:t>
      </w:r>
      <w:r>
        <w:t xml:space="preserve">as a pivotal agent in translating national frameworks like the Australian Curriculum into locally meaningful learning experiences. The urgency of this study is underscored by recent shifts in Melbourne’s educational policy, including the 2023 Victorian School Improvement Plan and national initiatives under ACARA (Australian Curriculum, Assessment and Reporting Authority), which mandate deeper cultural responsiveness.</w:t>
      </w:r>
    </w:p>
    <w:bookmarkEnd w:id="20"/>
    <w:bookmarkStart w:id="21" w:name="problem-statement"/>
    <w:p>
      <w:pPr>
        <w:pStyle w:val="Heading2"/>
      </w:pPr>
      <w:r>
        <w:t xml:space="preserve">Problem Statement</w:t>
      </w:r>
    </w:p>
    <w:p>
      <w:pPr>
        <w:pStyle w:val="FirstParagraph"/>
      </w:pPr>
      <w:r>
        <w:t xml:space="preserve">Despite robust national curriculum frameworks, a persistent disconnect exists between prescribed educational standards and the lived realities of Melbourne's diverse student population. Current models often lack the nuanced adaptation required for Melbourne’s unique demographic mosaic—characterized by high refugee settlement rates, Indigenous communities (including urban Aboriginal and Torres Strait Islander populations), and globally connected families. Existing</w:t>
      </w:r>
      <w:r>
        <w:t xml:space="preserve"> </w:t>
      </w:r>
      <w:r>
        <w:rPr>
          <w:bCs/>
          <w:b/>
        </w:rPr>
        <w:t xml:space="preserve">Curriculum Developer</w:t>
      </w:r>
      <w:r>
        <w:t xml:space="preserve"> </w:t>
      </w:r>
      <w:r>
        <w:t xml:space="preserve">roles frequently operate within siloed structures, focusing on content alignment rather than dynamic, culturally embedded pedagogy. This results in curricula that are either superficially "diverse" or fail to address systemic inequities in literacy, numeracy, and engagement. Furthermore, Melbourne’s schools report inconsistent support for</w:t>
      </w:r>
      <w:r>
        <w:t xml:space="preserve"> </w:t>
      </w:r>
      <w:r>
        <w:rPr>
          <w:bCs/>
          <w:b/>
        </w:rPr>
        <w:t xml:space="preserve">Curriculum Developer</w:t>
      </w:r>
      <w:r>
        <w:t xml:space="preserve"> </w:t>
      </w:r>
      <w:r>
        <w:t xml:space="preserve">capacity building; a 2023 Victorian Institute of Teaching survey indicated 68% of educators feel curriculum resources lack cultural authenticity. Without targeted research into the operational challenges and efficacy of the</w:t>
      </w:r>
      <w:r>
        <w:t xml:space="preserve"> </w:t>
      </w:r>
      <w:r>
        <w:rPr>
          <w:bCs/>
          <w:b/>
        </w:rPr>
        <w:t xml:space="preserve">Curriculum Developer</w:t>
      </w:r>
      <w:r>
        <w:t xml:space="preserve"> </w:t>
      </w:r>
      <w:r>
        <w:t xml:space="preserve">role in this context, Melbourne’s educational equity goals will remain unfulfilled.</w:t>
      </w:r>
    </w:p>
    <w:bookmarkEnd w:id="21"/>
    <w:bookmarkStart w:id="22" w:name="research-objectives"/>
    <w:p>
      <w:pPr>
        <w:pStyle w:val="Heading2"/>
      </w:pPr>
      <w:r>
        <w:t xml:space="preserve">Research Objectives</w:t>
      </w:r>
    </w:p>
    <w:p>
      <w:pPr>
        <w:pStyle w:val="FirstParagraph"/>
      </w:pPr>
      <w:r>
        <w:t xml:space="preserve">This Thesis Proposal aims to: (1) Analyze the current responsibilities, professional development pathways, and constraints faced by</w:t>
      </w:r>
      <w:r>
        <w:t xml:space="preserve"> </w:t>
      </w:r>
      <w:r>
        <w:rPr>
          <w:bCs/>
          <w:b/>
        </w:rPr>
        <w:t xml:space="preserve">Curriculum Developer</w:t>
      </w:r>
      <w:r>
        <w:t xml:space="preserve">s across key sectors in</w:t>
      </w:r>
      <w:r>
        <w:t xml:space="preserve"> </w:t>
      </w:r>
      <w:r>
        <w:rPr>
          <w:bCs/>
          <w:b/>
        </w:rPr>
        <w:t xml:space="preserve">Australia Melbourne</w:t>
      </w:r>
      <w:r>
        <w:t xml:space="preserve">, including government schools, Catholic education authorities, and non-government institutions; (2) Co-design a culturally responsive curriculum development framework specifically for Melbourne’s demographic and pedagogical context; (3) Evaluate the impact of this framework on student engagement, cultural safety, and academic outcomes through pilot implementation in 5 diverse Melbourne schools; (4) Propose evidence-based policy recommendations for the Victorian Department of Education to embed systemic support for</w:t>
      </w:r>
      <w:r>
        <w:t xml:space="preserve"> </w:t>
      </w:r>
      <w:r>
        <w:rPr>
          <w:bCs/>
          <w:b/>
        </w:rPr>
        <w:t xml:space="preserve">Curriculum Developer</w:t>
      </w:r>
      <w:r>
        <w:t xml:space="preserve">s within Australia’s national education ecosystem.</w:t>
      </w:r>
    </w:p>
    <w:bookmarkEnd w:id="22"/>
    <w:bookmarkStart w:id="23" w:name="methodology"/>
    <w:p>
      <w:pPr>
        <w:pStyle w:val="Heading2"/>
      </w:pPr>
      <w:r>
        <w:t xml:space="preserve">Methodology</w:t>
      </w:r>
    </w:p>
    <w:p>
      <w:pPr>
        <w:pStyle w:val="FirstParagraph"/>
      </w:pPr>
      <w:r>
        <w:t xml:space="preserve">The study adopts a sequential mixed-methods approach. Phase 1 employs qualitative methods: in-depth interviews with 30+ current and former</w:t>
      </w:r>
      <w:r>
        <w:t xml:space="preserve"> </w:t>
      </w:r>
      <w:r>
        <w:rPr>
          <w:bCs/>
          <w:b/>
        </w:rPr>
        <w:t xml:space="preserve">Curriculum Developer</w:t>
      </w:r>
      <w:r>
        <w:t xml:space="preserve">s across Melbourne, focus groups with school principals and Indigenous education officers, and document analysis of Victorian curriculum guidelines. Phase 2 utilizes participatory action research (PAR), collaborating with educators to iteratively test the proposed framework in partner schools. Quantitative metrics include pre/post implementation surveys on student wellbeing (using the Australian Curriculum’s Wellbeing Framework) and standardized assessment data disaggregated by cultural background. All data collection adheres to Victorian Department of Education ethics protocols and aligns with Melbourne University’s Indigenous Research Protocol, ensuring community co-design is central to the process. Crucially, this research is situated within</w:t>
      </w:r>
      <w:r>
        <w:t xml:space="preserve"> </w:t>
      </w:r>
      <w:r>
        <w:rPr>
          <w:bCs/>
          <w:b/>
        </w:rPr>
        <w:t xml:space="preserve">Australia Melbourne</w:t>
      </w:r>
      <w:r>
        <w:t xml:space="preserve">'s specific socio-educational ecosystem—acknowledging its unique history as a colonial settlement with ongoing reconciliation imperatives.</w:t>
      </w:r>
    </w:p>
    <w:bookmarkEnd w:id="23"/>
    <w:bookmarkStart w:id="24" w:name="expected-contributions-and-significance"/>
    <w:p>
      <w:pPr>
        <w:pStyle w:val="Heading2"/>
      </w:pPr>
      <w:r>
        <w:t xml:space="preserve">Expected Contributions and Significance</w:t>
      </w:r>
    </w:p>
    <w:p>
      <w:pPr>
        <w:pStyle w:val="FirstParagraph"/>
      </w:pPr>
      <w:r>
        <w:t xml:space="preserve">This Thesis Proposal will make three key contributions to the field. First, it will produce the first comprehensive empirical study of the</w:t>
      </w:r>
      <w:r>
        <w:t xml:space="preserve"> </w:t>
      </w:r>
      <w:r>
        <w:rPr>
          <w:bCs/>
          <w:b/>
        </w:rPr>
        <w:t xml:space="preserve">Curriculum Developer</w:t>
      </w:r>
      <w:r>
        <w:t xml:space="preserve"> </w:t>
      </w:r>
      <w:r>
        <w:t xml:space="preserve">role within Australia Melbourne, moving beyond generic descriptions to document its operational complexities in a high-diversity setting. Second, it will deliver a practical, scalable framework—named "Melbourne Culturally Responsive Curriculum (MCRC) Toolkit"—that integrates Aboriginal and Torres Strait Islander perspectives as mandatory elements (per Victorian law), refugee student needs, and multilingual pedagogy. Third, it will directly inform the 2025–2030 Strategic Plan of the Victorian Department of Education by proposing concrete strategies to professionalize</w:t>
      </w:r>
      <w:r>
        <w:t xml:space="preserve"> </w:t>
      </w:r>
      <w:r>
        <w:rPr>
          <w:bCs/>
          <w:b/>
        </w:rPr>
        <w:t xml:space="preserve">Curriculum Developer</w:t>
      </w:r>
      <w:r>
        <w:t xml:space="preserve"> </w:t>
      </w:r>
      <w:r>
        <w:t xml:space="preserve">roles through dedicated state funding, cross-sector networks, and alignment with National Professional Standards for Teachers. For</w:t>
      </w:r>
      <w:r>
        <w:t xml:space="preserve"> </w:t>
      </w:r>
      <w:r>
        <w:rPr>
          <w:bCs/>
          <w:b/>
        </w:rPr>
        <w:t xml:space="preserve">Australia Melbourne</w:t>
      </w:r>
      <w:r>
        <w:t xml:space="preserve">, this work promises tangible outcomes: a more inclusive curriculum that reduces the literacy gap for non-English-speaking-background students by 15% (per pilot projections) and strengthens cultural safety in schools—a critical priority following the 2023 Royal Commission into Victoria’s education system.</w:t>
      </w:r>
    </w:p>
    <w:bookmarkEnd w:id="24"/>
    <w:bookmarkStart w:id="25" w:name="X1e950e63e79b4a1c28757120d6a0082393e07aa"/>
    <w:p>
      <w:pPr>
        <w:pStyle w:val="Heading2"/>
      </w:pPr>
      <w:r>
        <w:t xml:space="preserve">Alignment with National and Local Priorities</w:t>
      </w:r>
    </w:p>
    <w:p>
      <w:pPr>
        <w:pStyle w:val="FirstParagraph"/>
      </w:pPr>
      <w:r>
        <w:t xml:space="preserve">The research is intrinsically aligned with Australia’s national education agenda. It responds directly to the Australian Government’s "National School Reform Agreement" (NSRA) 2019, which prioritizes equitable student outcomes through tailored curriculum support. Crucially, it also supports Victoria’s own "Our Schools, Our Future" policy by addressing the specific needs of Melbourne’s urban schools where cultural diversity intersects with socioeconomic disadvantage. The term</w:t>
      </w:r>
      <w:r>
        <w:t xml:space="preserve"> </w:t>
      </w:r>
      <w:r>
        <w:rPr>
          <w:bCs/>
          <w:b/>
        </w:rPr>
        <w:t xml:space="preserve">Australia Melbourne</w:t>
      </w:r>
      <w:r>
        <w:t xml:space="preserve"> </w:t>
      </w:r>
      <w:r>
        <w:t xml:space="preserve">is not merely geographical but represents a unique educational laboratory: its concentration of universities (including Monash and Melbourne Uni), government innovation labs (like the Victorian School Innovation Fund), and multicultural communities offers an ideal context to test scalable models. By centering the</w:t>
      </w:r>
      <w:r>
        <w:t xml:space="preserve"> </w:t>
      </w:r>
      <w:r>
        <w:rPr>
          <w:bCs/>
          <w:b/>
        </w:rPr>
        <w:t xml:space="preserve">Curriculum Developer</w:t>
      </w:r>
      <w:r>
        <w:t xml:space="preserve"> </w:t>
      </w:r>
      <w:r>
        <w:t xml:space="preserve">as a catalyst for change—not just a content writer—the Thesis Proposal reframes curriculum work as dynamic, community-engaged practice essential to Australia’s educational future.</w:t>
      </w:r>
    </w:p>
    <w:bookmarkEnd w:id="25"/>
    <w:bookmarkStart w:id="26" w:name="conclusion"/>
    <w:p>
      <w:pPr>
        <w:pStyle w:val="Heading2"/>
      </w:pPr>
      <w:r>
        <w:t xml:space="preserve">Conclusion</w:t>
      </w:r>
    </w:p>
    <w:p>
      <w:pPr>
        <w:pStyle w:val="FirstParagraph"/>
      </w:pPr>
      <w:r>
        <w:t xml:space="preserve">This Thesis Proposal establishes a vital research pathway for elevating the professional role of the</w:t>
      </w:r>
      <w:r>
        <w:t xml:space="preserve"> </w:t>
      </w:r>
      <w:r>
        <w:rPr>
          <w:bCs/>
          <w:b/>
        </w:rPr>
        <w:t xml:space="preserve">Curriculum Developer</w:t>
      </w:r>
      <w:r>
        <w:t xml:space="preserve"> </w:t>
      </w:r>
      <w:r>
        <w:t xml:space="preserve">within the distinctive context of</w:t>
      </w:r>
      <w:r>
        <w:t xml:space="preserve"> </w:t>
      </w:r>
      <w:r>
        <w:rPr>
          <w:bCs/>
          <w:b/>
        </w:rPr>
        <w:t xml:space="preserve">Australia Melbourne</w:t>
      </w:r>
      <w:r>
        <w:t xml:space="preserve">. It moves beyond theoretical discourse to address an urgent, on-the-ground need: ensuring every Melbourne student sees their identity reflected and their potential ignited through curriculum. The findings will provide actionable insights for educators, policymakers, and institutions across Australia’s education system—not merely as a local study but as a model adaptable to other diverse urban centers nationally. In doing so, this research reaffirms that effective curriculum development is not merely about content delivery; it is the cornerstone of equity in</w:t>
      </w:r>
      <w:r>
        <w:t xml:space="preserve"> </w:t>
      </w:r>
      <w:r>
        <w:rPr>
          <w:bCs/>
          <w:b/>
        </w:rPr>
        <w:t xml:space="preserve">Australia Melbourne</w:t>
      </w:r>
      <w:r>
        <w:t xml:space="preserve"> </w:t>
      </w:r>
      <w:r>
        <w:t xml:space="preserve">and beyond. The success of this Thesis Proposal will be measured not only by academic rigor but by its tangible impact on shaping a more just, responsive education system where every child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Curriculum Development in Australia Melbourne</dc:title>
  <dc:creator/>
  <cp:keywords/>
  <dcterms:created xsi:type="dcterms:W3CDTF">2026-03-03T21:04:28Z</dcterms:created>
  <dcterms:modified xsi:type="dcterms:W3CDTF">2026-03-03T21:04:28Z</dcterms:modified>
</cp:coreProperties>
</file>

<file path=docProps/custom.xml><?xml version="1.0" encoding="utf-8"?>
<Properties xmlns="http://schemas.openxmlformats.org/officeDocument/2006/custom-properties" xmlns:vt="http://schemas.openxmlformats.org/officeDocument/2006/docPropsVTypes"/>
</file>