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Transformation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Dhaka,</w:t>
      </w:r>
      <w:r>
        <w:t xml:space="preserve"> </w:t>
      </w:r>
      <w:r>
        <w:t xml:space="preserve">Bangladesh</w:t>
      </w:r>
    </w:p>
    <w:bookmarkStart w:id="29" w:name="X7dde3cab09bfddbc8fa9bdf58d6ef0622564633"/>
    <w:p>
      <w:pPr>
        <w:pStyle w:val="Heading1"/>
      </w:pPr>
      <w:r>
        <w:t xml:space="preserve">Thesis Proposal: Designing an Effective Curriculum Developer Framework for Modern Educational Ecosystems in Dhaka, Bangladesh</w:t>
      </w:r>
    </w:p>
    <w:bookmarkStart w:id="20" w:name="introduction"/>
    <w:p>
      <w:pPr>
        <w:pStyle w:val="Heading2"/>
      </w:pPr>
      <w:r>
        <w:t xml:space="preserve">1. Introduction</w:t>
      </w:r>
    </w:p>
    <w:p>
      <w:pPr>
        <w:pStyle w:val="FirstParagraph"/>
      </w:pPr>
      <w:r>
        <w:t xml:space="preserve">In the rapidly evolving educational landscape of Bangladesh Dhaka, where urbanization and technological advancement intersect with persistent socioeconomic challenges, the role of a professional Curriculum Developer has become paramount. This thesis proposes a comprehensive framework to elevate curriculum design and implementation practices within Dhaka's education sector—a critical step toward achieving Bangladesh's Vision 2041 and SDG 4 (Quality Education). As the most populous city in Bangladesh, Dhaka hosts over 35% of the nation's students across diverse public, private, and international schools. Yet, current curriculum delivery remains fragmented, outdated in content relevance, and insufficiently aligned with emerging labor market needs. This proposal argues that establishing a specialized Curriculum Developer role—rooted in local context yet informed by global best practices—is not merely beneficial but essential for Bangladesh Dhaka to transition from rote learning to competency-based education.</w:t>
      </w:r>
    </w:p>
    <w:bookmarkEnd w:id="20"/>
    <w:bookmarkStart w:id="21" w:name="problem-statement"/>
    <w:p>
      <w:pPr>
        <w:pStyle w:val="Heading2"/>
      </w:pPr>
      <w:r>
        <w:t xml:space="preserve">2. Problem Statement</w:t>
      </w:r>
    </w:p>
    <w:p>
      <w:pPr>
        <w:pStyle w:val="FirstParagraph"/>
      </w:pPr>
      <w:r>
        <w:t xml:space="preserve">Dhaka's educational institutions face systemic challenges: 78% of secondary students in urban schools report curricula lacking real-world application (Bangladesh Bureau of Educational Information and Statistics, 2023), while only 15% of teachers receive formal training in curriculum design. The absence of dedicated Curriculum Developers—instead relying on ad-hoc administrative staff—has resulted in fragmented syllabi, misalignment between national policies (e.g., National Education Policy 2010) and classroom practice, and poor adaptation to digital learning demands post-pandemic. Critically, Dhaka's unique context—a megacity grappling with inequality, resource constraints, and rapid urbanization—requires curriculum solutions that are locally responsive yet globally competitive. Without a structured Curriculum Developer role embedded in Bangladesh's education system, Dhaka cannot achieve its ambition of producing skilled graduates for the knowledge economy.</w:t>
      </w:r>
    </w:p>
    <w:bookmarkEnd w:id="21"/>
    <w:bookmarkStart w:id="22" w:name="research-objectives"/>
    <w:p>
      <w:pPr>
        <w:pStyle w:val="Heading2"/>
      </w:pPr>
      <w:r>
        <w:t xml:space="preserve">3. Research Objectives</w:t>
      </w:r>
    </w:p>
    <w:p>
      <w:pPr>
        <w:numPr>
          <w:ilvl w:val="0"/>
          <w:numId w:val="1001"/>
        </w:numPr>
        <w:pStyle w:val="Compact"/>
      </w:pPr>
      <w:r>
        <w:t xml:space="preserve">To analyze gaps in current curriculum development processes across 10 diverse schools (public, private, non-profit) in Dhaka city.</w:t>
      </w:r>
    </w:p>
    <w:p>
      <w:pPr>
        <w:numPr>
          <w:ilvl w:val="0"/>
          <w:numId w:val="1001"/>
        </w:numPr>
        <w:pStyle w:val="Compact"/>
      </w:pPr>
      <w:r>
        <w:t xml:space="preserve">To develop a culturally and contextually appropriate Curriculum Developer competency framework tailored for Bangladesh Dhaka.</w:t>
      </w:r>
    </w:p>
    <w:p>
      <w:pPr>
        <w:numPr>
          <w:ilvl w:val="0"/>
          <w:numId w:val="1001"/>
        </w:numPr>
        <w:pStyle w:val="Compact"/>
      </w:pPr>
      <w:r>
        <w:t xml:space="preserve">To design a scalable implementation model integrating technology (e.g., digital learning platforms) with community engagement strategies for urban educational settings.</w:t>
      </w:r>
    </w:p>
    <w:p>
      <w:pPr>
        <w:numPr>
          <w:ilvl w:val="0"/>
          <w:numId w:val="1001"/>
        </w:numPr>
        <w:pStyle w:val="Compact"/>
      </w:pPr>
      <w:r>
        <w:t xml:space="preserve">To assess potential impact on student outcomes through pilot testing in 3 Dhaka districts (Dhaka North, South, and Old Dhaka).</w:t>
      </w:r>
    </w:p>
    <w:bookmarkEnd w:id="22"/>
    <w:bookmarkStart w:id="23" w:name="X7579157a670aae32d5fd1aacc00f4eaed248782"/>
    <w:p>
      <w:pPr>
        <w:pStyle w:val="Heading2"/>
      </w:pPr>
      <w:r>
        <w:t xml:space="preserve">4. Literature Review: Global Context &amp; Local Relevance</w:t>
      </w:r>
    </w:p>
    <w:p>
      <w:pPr>
        <w:pStyle w:val="FirstParagraph"/>
      </w:pPr>
      <w:r>
        <w:t xml:space="preserve">International studies (OECD, 2021) confirm that countries with dedicated Curriculum Developers—such as Singapore and Finland—achieve 30% higher student proficiency in critical thinking. However, these models often overlook the resource constraints of Global South contexts. Bangladesh's own initiatives like the "Digital Bangladesh" policy provide a foundation but lack curriculum-specific operationalization. Recent Dhaka-based research (Haque &amp; Rahman, 2022) highlights how teacher-led curriculum adaptations in urban slum schools yield better engagement but remain unstructured and unsustainable without professional support. This thesis bridges this gap by synthesizing global evidence with Bangladesh's pedagogical realities—focusing on language inclusivity (Bengali/English bilingual contexts), cultural relevance, and infrastructure limitations prevalent across Dhaka's educational corridors.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Document analysis of Bangladesh's National Curriculum Framework (NCF) and Dhaka-specific school syllabi; stakeholder interviews with 50 educators, policymakers (e.g., Directorate of Secondary and Higher Education), and parents across Dhaka.</w:t>
      </w:r>
    </w:p>
    <w:p>
      <w:pPr>
        <w:numPr>
          <w:ilvl w:val="0"/>
          <w:numId w:val="1002"/>
        </w:numPr>
        <w:pStyle w:val="Compact"/>
      </w:pPr>
      <w:r>
        <w:rPr>
          <w:bCs/>
          <w:b/>
        </w:rPr>
        <w:t xml:space="preserve">Phase 2 (6 months):</w:t>
      </w:r>
      <w:r>
        <w:t xml:space="preserve"> </w:t>
      </w:r>
      <w:r>
        <w:t xml:space="preserve">Development and validation of the Curriculum Developer competency model through Delphi technique with 15 experts from BRAC, UNESCO Bangladesh, and Dhaka University's Education Department.</w:t>
      </w:r>
    </w:p>
    <w:p>
      <w:pPr>
        <w:numPr>
          <w:ilvl w:val="0"/>
          <w:numId w:val="1002"/>
        </w:numPr>
        <w:pStyle w:val="Compact"/>
      </w:pPr>
      <w:r>
        <w:rPr>
          <w:bCs/>
          <w:b/>
        </w:rPr>
        <w:t xml:space="preserve">Phase 3 (9 months):</w:t>
      </w:r>
      <w:r>
        <w:t xml:space="preserve"> </w:t>
      </w:r>
      <w:r>
        <w:t xml:space="preserve">Pilot implementation in 3 Dhaka schools (one government-run, one private, one NGO-affiliated). Quantitative metrics include student performance in critical thinking assessments; qualitative data via focus groups on teacher adaptation and student engagement.</w:t>
      </w:r>
    </w:p>
    <w:p>
      <w:pPr>
        <w:numPr>
          <w:ilvl w:val="0"/>
          <w:numId w:val="1002"/>
        </w:numPr>
        <w:pStyle w:val="Compact"/>
      </w:pPr>
      <w:r>
        <w:rPr>
          <w:bCs/>
          <w:b/>
        </w:rPr>
        <w:t xml:space="preserve">Data Analysis:</w:t>
      </w:r>
      <w:r>
        <w:t xml:space="preserve"> </w:t>
      </w:r>
      <w:r>
        <w:t xml:space="preserve">Thematic analysis for qualitative data; SPSS for quantitative impact assessment against baseline NCF goals.</w:t>
      </w:r>
    </w:p>
    <w:bookmarkEnd w:id="24"/>
    <w:bookmarkStart w:id="25" w:name="expected-contributions"/>
    <w:p>
      <w:pPr>
        <w:pStyle w:val="Heading2"/>
      </w:pPr>
      <w:r>
        <w:t xml:space="preserve">6. Expected Contributions</w:t>
      </w:r>
    </w:p>
    <w:p>
      <w:pPr>
        <w:pStyle w:val="FirstParagraph"/>
      </w:pPr>
      <w:r>
        <w:t xml:space="preserve">This Thesis Proposal directly addresses Bangladesh's strategic priorities through three transformative contributions:</w:t>
      </w:r>
    </w:p>
    <w:p>
      <w:pPr>
        <w:numPr>
          <w:ilvl w:val="0"/>
          <w:numId w:val="1003"/>
        </w:numPr>
        <w:pStyle w:val="Compact"/>
      </w:pPr>
      <w:r>
        <w:rPr>
          <w:bCs/>
          <w:b/>
        </w:rPr>
        <w:t xml:space="preserve">Policy Integration:</w:t>
      </w:r>
      <w:r>
        <w:t xml:space="preserve"> </w:t>
      </w:r>
      <w:r>
        <w:t xml:space="preserve">A ready-to-deploy Curriculum Developer framework for Bangladesh's Ministry of Education, designed specifically for Dhaka's urban complexity—addressing issues like overcrowded classrooms (average 50+ students/school), digital access disparities, and multilingual learning environments.</w:t>
      </w:r>
    </w:p>
    <w:p>
      <w:pPr>
        <w:numPr>
          <w:ilvl w:val="0"/>
          <w:numId w:val="1003"/>
        </w:numPr>
        <w:pStyle w:val="Compact"/>
      </w:pPr>
      <w:r>
        <w:rPr>
          <w:bCs/>
          <w:b/>
        </w:rPr>
        <w:t xml:space="preserve">Professional Capacity Building:</w:t>
      </w:r>
      <w:r>
        <w:t xml:space="preserve"> </w:t>
      </w:r>
      <w:r>
        <w:t xml:space="preserve">A certification pathway for educators in Dhaka to transition into Curriculum Developer roles, reducing reliance on external consultants and fostering local expertise. This tackles the current talent gap where only 2% of Bangladeshi education professionals hold formal curriculum specialization (World Bank, 2023).</w:t>
      </w:r>
    </w:p>
    <w:p>
      <w:pPr>
        <w:numPr>
          <w:ilvl w:val="0"/>
          <w:numId w:val="1003"/>
        </w:numPr>
        <w:pStyle w:val="Compact"/>
      </w:pPr>
      <w:r>
        <w:rPr>
          <w:bCs/>
          <w:b/>
        </w:rPr>
        <w:t xml:space="preserve">Measurable Impact Framework:</w:t>
      </w:r>
      <w:r>
        <w:t xml:space="preserve"> </w:t>
      </w:r>
      <w:r>
        <w:t xml:space="preserve">A localized rubric to evaluate curriculum efficacy—tracking shifts from knowledge transmission to skills development (e.g., problem-solving, digital literacy)—ensuring alignment with Bangladesh's "Skills for Employment" initiative in Dhaka.</w:t>
      </w:r>
    </w:p>
    <w:bookmarkEnd w:id="25"/>
    <w:bookmarkStart w:id="26" w:name="X5f799a4efaa406bfdad91b2085e9bfd9de44cdd"/>
    <w:p>
      <w:pPr>
        <w:pStyle w:val="Heading2"/>
      </w:pPr>
      <w:r>
        <w:t xml:space="preserve">7. Significance in the Bangladesh Dhaka Context</w:t>
      </w:r>
    </w:p>
    <w:p>
      <w:pPr>
        <w:pStyle w:val="FirstParagraph"/>
      </w:pPr>
      <w:r>
        <w:t xml:space="preserve">The proposed Curriculum Developer role is uniquely positioned to catalyze change in Bangladesh Dhaka because it:</w:t>
      </w:r>
    </w:p>
    <w:p>
      <w:pPr>
        <w:numPr>
          <w:ilvl w:val="0"/>
          <w:numId w:val="1004"/>
        </w:numPr>
        <w:pStyle w:val="Compact"/>
      </w:pPr>
      <w:r>
        <w:t xml:space="preserve">Respects local cultural nuances—e.g., integrating Islamic values and Bengali heritage into STEM curricula without compromising global standards.</w:t>
      </w:r>
    </w:p>
    <w:p>
      <w:pPr>
        <w:numPr>
          <w:ilvl w:val="0"/>
          <w:numId w:val="1004"/>
        </w:numPr>
        <w:pStyle w:val="Compact"/>
      </w:pPr>
      <w:r>
        <w:t xml:space="preserve">Addresses Dhaka's urban-specific crises: rapid migration, environmental challenges (flood resilience education), and youth unemployment (70% of Dhaka's 15–24-year-olds are unemployed or underemployed).</w:t>
      </w:r>
    </w:p>
    <w:p>
      <w:pPr>
        <w:numPr>
          <w:ilvl w:val="0"/>
          <w:numId w:val="1004"/>
        </w:numPr>
        <w:pStyle w:val="Compact"/>
      </w:pPr>
      <w:r>
        <w:t xml:space="preserve">Leverages Dhaka’s existing infrastructure—collaborating with universities like DU and BUET for research partnerships, while utilizing mobile-based delivery systems accessible even in low-connectivity neighborhoods.</w:t>
      </w:r>
    </w:p>
    <w:bookmarkEnd w:id="26"/>
    <w:bookmarkStart w:id="27" w:name="timeline-feasibility"/>
    <w:p>
      <w:pPr>
        <w:pStyle w:val="Heading2"/>
      </w:pPr>
      <w:r>
        <w:t xml:space="preserve">8. Timeline &amp; Feasibility</w:t>
      </w:r>
    </w:p>
    <w:p>
      <w:pPr>
        <w:pStyle w:val="FirstParagraph"/>
      </w:pPr>
      <w:r>
        <w:t xml:space="preserve">The 18-month project aligns with Bangladesh's annual education cycle and Dhaka's school calendar. Partnerships with established organizations (e.g., BRAC, UNICEF Dhaka) ensure community buy-in and resource mobilization. Budget considerations include leveraging existing government platforms like the National Education Management Information System (NEMIS) for data collection, minimizing new infrastructure costs. Crucially, the model is designed for cost-efficiency—training current teachers as Curriculum Developers rather than hiring external specialists—addressing Dhaka's budget constraints ($50 per student annually in public schools).</w:t>
      </w:r>
    </w:p>
    <w:bookmarkEnd w:id="27"/>
    <w:bookmarkStart w:id="28" w:name="conclusion"/>
    <w:p>
      <w:pPr>
        <w:pStyle w:val="Heading2"/>
      </w:pPr>
      <w:r>
        <w:t xml:space="preserve">9. Conclusion</w:t>
      </w:r>
    </w:p>
    <w:p>
      <w:pPr>
        <w:pStyle w:val="FirstParagraph"/>
      </w:pPr>
      <w:r>
        <w:t xml:space="preserve">In Bangladesh Dhaka, where education remains the most powerful engine for social mobility and economic growth, the absence of a professional Curriculum Developer role is a critical bottleneck. This Thesis Proposal moves beyond theoretical discourse to deliver an actionable blueprint for systemic change—one that honors Bangladesh's cultural identity while preparing Dhaka's youth for global citizenship. By embedding the Curriculum Developer within Bangladesh’s education ecosystem, this research promises not just improved syllabi but transformative learning experiences that empower students to thrive in Dhaka’s dynamic urban economy. Ultimately, this work seeks to position Dhaka as a model for curriculum innovation across South Asia, proving that context-driven educational excellence is both achievable and indispensable for national progress.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Transformation through Curriculum Development in Dhaka, Bangladesh</dc:title>
  <dc:creator/>
  <dc:language>en</dc:language>
  <cp:keywords/>
  <dcterms:created xsi:type="dcterms:W3CDTF">2026-05-02T00:51:35Z</dcterms:created>
  <dcterms:modified xsi:type="dcterms:W3CDTF">2026-05-02T00:51:35Z</dcterms:modified>
</cp:coreProperties>
</file>

<file path=docProps/custom.xml><?xml version="1.0" encoding="utf-8"?>
<Properties xmlns="http://schemas.openxmlformats.org/officeDocument/2006/custom-properties" xmlns:vt="http://schemas.openxmlformats.org/officeDocument/2006/docPropsVTypes"/>
</file>