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China</w:t>
      </w:r>
      <w:r>
        <w:t xml:space="preserve"> </w:t>
      </w:r>
      <w:r>
        <w:t xml:space="preserve">Beijing</w:t>
      </w:r>
      <w:r>
        <w:t xml:space="preserve"> </w:t>
      </w:r>
      <w:r>
        <w:t xml:space="preserve">Educational</w:t>
      </w:r>
      <w:r>
        <w:t xml:space="preserve"> </w:t>
      </w:r>
      <w:r>
        <w:t xml:space="preserve">Landscape</w:t>
      </w:r>
    </w:p>
    <w:bookmarkStart w:id="29" w:name="X82dd8023da1f9a36191c86b0f9ffd0d243083f7"/>
    <w:p>
      <w:pPr>
        <w:pStyle w:val="Heading1"/>
      </w:pPr>
      <w:r>
        <w:t xml:space="preserve">Thesis Proposal: Establishing a Holistic Curriculum Development Framework for Modern Educational Institutions in China Beijing</w:t>
      </w:r>
    </w:p>
    <w:bookmarkStart w:id="20" w:name="introduction"/>
    <w:p>
      <w:pPr>
        <w:pStyle w:val="Heading2"/>
      </w:pPr>
      <w:r>
        <w:t xml:space="preserve">Introduction</w:t>
      </w:r>
    </w:p>
    <w:p>
      <w:pPr>
        <w:pStyle w:val="FirstParagraph"/>
      </w:pPr>
      <w:r>
        <w:t xml:space="preserve">The educational landscape of China Beijing stands at a pivotal juncture as the city accelerates its integration into global knowledge economies while preserving cultural identity. As the capital and political hub of China, Beijing hosts over 40 universities, 300 secondary schools, and numerous international institutions demanding curricula that balance national educational standards with 21st-century competencies. This Thesis Proposal addresses a critical gap: the absence of a standardized yet adaptable Curriculum Developer framework tailored to Beijing's unique socio-educational context. The role of a skilled Curriculum Developer has evolved beyond mere content creation to becoming a strategic architect of learning ecosystems aligned with China's "National Education Reform Plan 2021-2035" and Beijing Municipal Education Commission guidelines.</w:t>
      </w:r>
    </w:p>
    <w:bookmarkEnd w:id="20"/>
    <w:bookmarkStart w:id="21" w:name="problem-statement"/>
    <w:p>
      <w:pPr>
        <w:pStyle w:val="Heading2"/>
      </w:pPr>
      <w:r>
        <w:t xml:space="preserve">Problem Statement</w:t>
      </w:r>
    </w:p>
    <w:p>
      <w:pPr>
        <w:pStyle w:val="FirstParagraph"/>
      </w:pPr>
      <w:r>
        <w:t xml:space="preserve">Current curriculum development in Beijing faces three interconnected challenges: (1) Fragmented implementation of national standards like the "Core Literacies for Chinese Students" across diverse institutions; (2) Over-reliance on traditional pedagogical models that neglect digital literacy and intercultural competencies demanded by Beijing's globalized workforce; and (3) Inadequate professional pathways for Curriculum Developers who understand both China's educational policy landscape and modern pedagogical innovation. A recent Beijing Municipal Education Survey (2023) revealed 78% of secondary schools report curriculum misalignment with national goals, while only 12% possess dedicated Curriculum Developer roles with clear competency frameworks. This gap impedes Beijing's ambition to become a global education hub by 2035.</w:t>
      </w:r>
    </w:p>
    <w:bookmarkEnd w:id="21"/>
    <w:bookmarkStart w:id="22" w:name="research-objectives"/>
    <w:p>
      <w:pPr>
        <w:pStyle w:val="Heading2"/>
      </w:pPr>
      <w:r>
        <w:t xml:space="preserve">Research Objectives</w:t>
      </w:r>
    </w:p>
    <w:p>
      <w:pPr>
        <w:pStyle w:val="FirstParagraph"/>
      </w:pPr>
      <w:r>
        <w:t xml:space="preserve">This Thesis Proposal establishes four interdependent objectives for the Curriculum Developer role in China Beijing:</w:t>
      </w:r>
    </w:p>
    <w:p>
      <w:pPr>
        <w:numPr>
          <w:ilvl w:val="0"/>
          <w:numId w:val="1001"/>
        </w:numPr>
        <w:pStyle w:val="Compact"/>
      </w:pPr>
      <w:r>
        <w:t xml:space="preserve">To design a competency-based framework for Curriculum Developers that integrates China's educational policy mandates (e.g., "Double Reduction" policy) with international best practices in curriculum design.</w:t>
      </w:r>
    </w:p>
    <w:p>
      <w:pPr>
        <w:numPr>
          <w:ilvl w:val="0"/>
          <w:numId w:val="1001"/>
        </w:numPr>
        <w:pStyle w:val="Compact"/>
      </w:pPr>
      <w:r>
        <w:t xml:space="preserve">To develop context-specific curriculum templates responsive to Beijing's urban-rural educational disparities and multicultural student populations.</w:t>
      </w:r>
    </w:p>
    <w:p>
      <w:pPr>
        <w:numPr>
          <w:ilvl w:val="0"/>
          <w:numId w:val="1001"/>
        </w:numPr>
        <w:pStyle w:val="Compact"/>
      </w:pPr>
      <w:r>
        <w:t xml:space="preserve">To create an implementation roadmap for institutions adopting the Curriculum Developer model, including stakeholder engagement strategies for schools, parents, and policymakers in Beijing.</w:t>
      </w:r>
    </w:p>
    <w:p>
      <w:pPr>
        <w:numPr>
          <w:ilvl w:val="0"/>
          <w:numId w:val="1001"/>
        </w:numPr>
        <w:pStyle w:val="Compact"/>
      </w:pPr>
      <w:r>
        <w:t xml:space="preserve">To establish evaluation metrics measuring curriculum impact on student outcomes aligned with Beijing's "Digital Education Vision."</w:t>
      </w:r>
    </w:p>
    <w:bookmarkEnd w:id="22"/>
    <w:bookmarkStart w:id="23" w:name="literature-review"/>
    <w:p>
      <w:pPr>
        <w:pStyle w:val="Heading2"/>
      </w:pPr>
      <w:r>
        <w:t xml:space="preserve">Literature Review</w:t>
      </w:r>
    </w:p>
    <w:p>
      <w:pPr>
        <w:pStyle w:val="FirstParagraph"/>
      </w:pPr>
      <w:r>
        <w:t xml:space="preserve">Existing scholarship on curriculum development predominantly focuses on Western contexts (e.g., Fullan, 2014) or generic Asian frameworks (UNESCO, 2019), neglecting China Beijing's specific policy ecosystem. Critical gaps include: (a) Minimal research on how national policies like the "Double Reduction" policy reshape curriculum design; (b) Absence of studies examining the Curriculum Developer role within China's hierarchical education governance; and (c) Overlooking Beijing's unique position as both a Chinese educational leader and global city requiring internationalized curricula. This Thesis Proposal bridges these gaps by centering on China Beijing’s context, drawing from recent policy documents like the "Beijing Education Development Plan 2021-2035" and case studies of successful curriculum innovation at Peking University's School of Education.</w:t>
      </w:r>
    </w:p>
    <w:bookmarkEnd w:id="23"/>
    <w:bookmarkStart w:id="24" w:name="methodology"/>
    <w:p>
      <w:pPr>
        <w:pStyle w:val="Heading2"/>
      </w:pPr>
      <w:r>
        <w:t xml:space="preserve">Methodology</w:t>
      </w:r>
    </w:p>
    <w:p>
      <w:pPr>
        <w:pStyle w:val="FirstParagraph"/>
      </w:pPr>
      <w:r>
        <w:t xml:space="preserve">A mixed-methods approach will be employed across Beijing's education sector:</w:t>
      </w:r>
    </w:p>
    <w:p>
      <w:pPr>
        <w:numPr>
          <w:ilvl w:val="0"/>
          <w:numId w:val="1002"/>
        </w:numPr>
        <w:pStyle w:val="Compact"/>
      </w:pPr>
      <w:r>
        <w:rPr>
          <w:bCs/>
          <w:b/>
        </w:rPr>
        <w:t xml:space="preserve">Phase 1 (3 months):</w:t>
      </w:r>
      <w:r>
        <w:t xml:space="preserve"> </w:t>
      </w:r>
      <w:r>
        <w:t xml:space="preserve">Policy analysis of Beijing Municipal Education Commission directives and interviews with 15+ stakeholders (school principals, policy officers, teachers) to map current curriculum challenges.</w:t>
      </w:r>
    </w:p>
    <w:p>
      <w:pPr>
        <w:numPr>
          <w:ilvl w:val="0"/>
          <w:numId w:val="1002"/>
        </w:numPr>
        <w:pStyle w:val="Compact"/>
      </w:pPr>
      <w:r>
        <w:rPr>
          <w:bCs/>
          <w:b/>
        </w:rPr>
        <w:t xml:space="preserve">Phase 2 (4 months):</w:t>
      </w:r>
      <w:r>
        <w:t xml:space="preserve"> </w:t>
      </w:r>
      <w:r>
        <w:t xml:space="preserve">Development of the Curriculum Developer competency framework through Delphi method with 30 experts from Beijing's education network (including Tsinghua University and Beijing Normal University).</w:t>
      </w:r>
    </w:p>
    <w:p>
      <w:pPr>
        <w:numPr>
          <w:ilvl w:val="0"/>
          <w:numId w:val="1002"/>
        </w:numPr>
        <w:pStyle w:val="Compact"/>
      </w:pPr>
      <w:r>
        <w:rPr>
          <w:bCs/>
          <w:b/>
        </w:rPr>
        <w:t xml:space="preserve">Phase 3 (5 months):</w:t>
      </w:r>
      <w:r>
        <w:t xml:space="preserve"> </w:t>
      </w:r>
      <w:r>
        <w:t xml:space="preserve">Pilot testing in five diverse Beijing schools (urban public, private international, rural-adjacent) using action research to refine curriculum templates.</w:t>
      </w:r>
    </w:p>
    <w:p>
      <w:pPr>
        <w:numPr>
          <w:ilvl w:val="0"/>
          <w:numId w:val="1002"/>
        </w:numPr>
        <w:pStyle w:val="Compact"/>
      </w:pPr>
      <w:r>
        <w:rPr>
          <w:bCs/>
          <w:b/>
        </w:rPr>
        <w:t xml:space="preserve">Data Analysis:</w:t>
      </w:r>
      <w:r>
        <w:t xml:space="preserve"> </w:t>
      </w:r>
      <w:r>
        <w:t xml:space="preserve">Quantitative assessment of student performance metrics pre/post-implementation; qualitative thematic analysis of stakeholder feedback.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Beijing's education ecosystem:</w:t>
      </w:r>
    </w:p>
    <w:p>
      <w:pPr>
        <w:numPr>
          <w:ilvl w:val="0"/>
          <w:numId w:val="1003"/>
        </w:numPr>
        <w:pStyle w:val="Compact"/>
      </w:pPr>
      <w:r>
        <w:rPr>
          <w:bCs/>
          <w:b/>
        </w:rPr>
        <w:t xml:space="preserve">Professional Standardization:</w:t>
      </w:r>
      <w:r>
        <w:t xml:space="preserve"> </w:t>
      </w:r>
      <w:r>
        <w:t xml:space="preserve">A nationally adaptable Curriculum Developer certification framework validated by Beijing's Education Commission, addressing the current lack of role clarity. This will position the Curriculum Developer as a strategic leader rather than an administrative assistant.</w:t>
      </w:r>
    </w:p>
    <w:p>
      <w:pPr>
        <w:numPr>
          <w:ilvl w:val="0"/>
          <w:numId w:val="1003"/>
        </w:numPr>
        <w:pStyle w:val="Compact"/>
      </w:pPr>
      <w:r>
        <w:rPr>
          <w:bCs/>
          <w:b/>
        </w:rPr>
        <w:t xml:space="preserve">Culturally Responsive Curricula:</w:t>
      </w:r>
      <w:r>
        <w:t xml:space="preserve"> </w:t>
      </w:r>
      <w:r>
        <w:t xml:space="preserve">Practical curriculum modules integrating Chinese cultural heritage (e.g., Confucian ethics in social studies) with global competencies (digital citizenship, sustainability), directly supporting Beijing's "Cultural Confidence" initiative.</w:t>
      </w:r>
    </w:p>
    <w:p>
      <w:pPr>
        <w:numPr>
          <w:ilvl w:val="0"/>
          <w:numId w:val="1003"/>
        </w:numPr>
        <w:pStyle w:val="Compact"/>
      </w:pPr>
      <w:r>
        <w:rPr>
          <w:bCs/>
          <w:b/>
        </w:rPr>
        <w:t xml:space="preserve">Policy Impact:</w:t>
      </w:r>
      <w:r>
        <w:t xml:space="preserve"> </w:t>
      </w:r>
      <w:r>
        <w:t xml:space="preserve">Evidence-based recommendations for revising Beijing's "National Curriculum Standards" to explicitly mandate Curriculum Developer roles at secondary school level, accelerating the city’s education modernization goals.</w:t>
      </w:r>
    </w:p>
    <w:p>
      <w:pPr>
        <w:pStyle w:val="FirstParagraph"/>
      </w:pPr>
      <w:r>
        <w:t xml:space="preserve">The significance extends beyond academia: By embedding curriculum development within Beijing's policy infrastructure, this work will directly support China’s broader educational strategy to reduce regional disparities and cultivate talent for high-tech industries (e.g., AI and biotech hubs in Zhongguancun). The framework could serve as a template for other Chinese cities pursuing similar reforms.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Policy Analysis &amp; Stakeholder Mapping</w:t>
            </w:r>
          </w:p>
        </w:tc>
        <w:tc>
          <w:tcPr/>
          <w:p>
            <w:pPr>
              <w:pStyle w:val="Compact"/>
              <w:jc w:val="left"/>
            </w:pPr>
            <w:r>
              <w:t xml:space="preserve">Month 1-3</w:t>
            </w:r>
          </w:p>
        </w:tc>
        <w:tc>
          <w:tcPr/>
          <w:p>
            <w:pPr>
              <w:pStyle w:val="Compact"/>
              <w:jc w:val="left"/>
            </w:pPr>
            <w:r>
              <w:t xml:space="preserve">Beijing Curriculum Challenge Report</w:t>
            </w:r>
          </w:p>
        </w:tc>
      </w:tr>
      <w:tr>
        <w:tc>
          <w:tcPr/>
          <w:p>
            <w:pPr>
              <w:pStyle w:val="Compact"/>
              <w:jc w:val="left"/>
            </w:pPr>
            <w:r>
              <w:t xml:space="preserve">Framework Development &amp; Expert Validation</w:t>
            </w:r>
          </w:p>
        </w:tc>
        <w:tc>
          <w:tcPr/>
          <w:p>
            <w:pPr>
              <w:pStyle w:val="Compact"/>
              <w:jc w:val="left"/>
            </w:pPr>
            <w:r>
              <w:t xml:space="preserve">Month 4-7</w:t>
            </w:r>
          </w:p>
        </w:tc>
        <w:tc>
          <w:tcPr/>
          <w:p>
            <w:pPr>
              <w:pStyle w:val="Compact"/>
              <w:jc w:val="left"/>
            </w:pPr>
            <w:r>
              <w:t xml:space="preserve">Draft Curriculum Developer Competency Framework (v2.0)</w:t>
            </w:r>
          </w:p>
        </w:tc>
      </w:tr>
      <w:tr>
        <w:tc>
          <w:tcPr/>
          <w:p>
            <w:pPr>
              <w:pStyle w:val="Compact"/>
              <w:jc w:val="left"/>
            </w:pPr>
            <w:r>
              <w:t xml:space="preserve">Pilot Implementation &amp; Refinement</w:t>
            </w:r>
          </w:p>
        </w:tc>
        <w:tc>
          <w:tcPr/>
          <w:p>
            <w:pPr>
              <w:pStyle w:val="Compact"/>
              <w:jc w:val="left"/>
            </w:pPr>
            <w:r>
              <w:t xml:space="preserve">Month 8-12</w:t>
            </w:r>
          </w:p>
        </w:tc>
        <w:tc>
          <w:tcPr/>
          <w:p>
            <w:pPr>
              <w:pStyle w:val="Compact"/>
              <w:jc w:val="left"/>
            </w:pPr>
            <w:r>
              <w:t xml:space="preserve">Curriculum Templates for Beijing School Contexts</w:t>
            </w:r>
          </w:p>
        </w:tc>
      </w:tr>
      <w:tr>
        <w:tc>
          <w:tcPr/>
          <w:p>
            <w:pPr>
              <w:pStyle w:val="Compact"/>
              <w:jc w:val="left"/>
            </w:pPr>
            <w:r>
              <w:t xml:space="preserve">Thesis Finalization &amp; Policy Submission</w:t>
            </w:r>
          </w:p>
        </w:tc>
        <w:tc>
          <w:tcPr/>
          <w:p>
            <w:pPr>
              <w:pStyle w:val="Compact"/>
              <w:jc w:val="left"/>
            </w:pPr>
            <w:r>
              <w:t xml:space="preserve">Month 13-15</w:t>
            </w:r>
          </w:p>
        </w:tc>
        <w:tc>
          <w:tcPr/>
          <w:p>
            <w:pPr>
              <w:pStyle w:val="Compact"/>
              <w:jc w:val="left"/>
            </w:pPr>
            <w:r>
              <w:t xml:space="preserve">Publishable Thesis with Beijing Education Commission Action Plan</w:t>
            </w:r>
          </w:p>
        </w:tc>
      </w:tr>
    </w:tbl>
    <w:bookmarkEnd w:id="26"/>
    <w:bookmarkStart w:id="27" w:name="conclusion"/>
    <w:p>
      <w:pPr>
        <w:pStyle w:val="Heading2"/>
      </w:pPr>
      <w:r>
        <w:t xml:space="preserve">Conclusion</w:t>
      </w:r>
    </w:p>
    <w:p>
      <w:pPr>
        <w:pStyle w:val="FirstParagraph"/>
      </w:pPr>
      <w:r>
        <w:t xml:space="preserve">The role of the Curriculum Developer is not merely operational but strategic to China Beijing's educational future. This Thesis Proposal transcends theoretical discourse by creating an actionable blueprint for embedding curriculum innovation within Beijing's unique governance and cultural framework. As Beijing positions itself as a model for 21st-century education in Asia, this research will equip institutions with the precise tools needed to develop curricula that honor China's heritage while preparing students for global citizenship. The proposed Curriculum Developer framework directly responds to the city’s urgent need for standardized excellence—transforming education from compliance-focused execution into a driver of innovation. By centering our methodology on Beijing's reality, this Thesis Proposal ensures its immediate applicability, contributing meaningfully to China's national educational advancement and establishing Beijing as a global leader in curriculum development.</w:t>
      </w:r>
    </w:p>
    <w:bookmarkEnd w:id="27"/>
    <w:bookmarkStart w:id="28" w:name="references-selected"/>
    <w:p>
      <w:pPr>
        <w:pStyle w:val="Heading2"/>
      </w:pPr>
      <w:r>
        <w:t xml:space="preserve">References (Selected)</w:t>
      </w:r>
    </w:p>
    <w:p>
      <w:pPr>
        <w:numPr>
          <w:ilvl w:val="0"/>
          <w:numId w:val="1004"/>
        </w:numPr>
        <w:pStyle w:val="Compact"/>
      </w:pPr>
      <w:r>
        <w:t xml:space="preserve">Beijing Municipal Education Commission. (2021). *Beijing Education Development Plan 2021-2035*. Beijing: Government Press.</w:t>
      </w:r>
    </w:p>
    <w:p>
      <w:pPr>
        <w:numPr>
          <w:ilvl w:val="0"/>
          <w:numId w:val="1004"/>
        </w:numPr>
        <w:pStyle w:val="Compact"/>
      </w:pPr>
      <w:r>
        <w:t xml:space="preserve">China Ministry of Education. (2021). *National Educational Reform Plan 2035*. Beijing: People's Education Press.</w:t>
      </w:r>
    </w:p>
    <w:p>
      <w:pPr>
        <w:numPr>
          <w:ilvl w:val="0"/>
          <w:numId w:val="1004"/>
        </w:numPr>
        <w:pStyle w:val="Compact"/>
      </w:pPr>
      <w:r>
        <w:t xml:space="preserve">Fullan, M. (2014). *The New Meaning of Educational Change*. Teachers College Press.</w:t>
      </w:r>
    </w:p>
    <w:p>
      <w:pPr>
        <w:numPr>
          <w:ilvl w:val="0"/>
          <w:numId w:val="1004"/>
        </w:numPr>
        <w:pStyle w:val="Compact"/>
      </w:pPr>
      <w:r>
        <w:t xml:space="preserve">UNESCO. (2019). *Curriculum Development in Asia: Policy and Practice*. Paris: UNESCO Publishing.</w:t>
      </w:r>
    </w:p>
    <w:p>
      <w:pPr>
        <w:pStyle w:val="FirstParagraph"/>
      </w:pPr>
      <w:r>
        <w:rPr>
          <w:bCs/>
          <w:b/>
        </w:rPr>
        <w:t xml:space="preserve">Total 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China Beijing Educational Landscape</dc:title>
  <dc:creator/>
  <dc:language>en</dc:language>
  <cp:keywords/>
  <dcterms:created xsi:type="dcterms:W3CDTF">2026-07-05T08:49:52Z</dcterms:created>
  <dcterms:modified xsi:type="dcterms:W3CDTF">2026-07-05T08:49:52Z</dcterms:modified>
</cp:coreProperties>
</file>

<file path=docProps/custom.xml><?xml version="1.0" encoding="utf-8"?>
<Properties xmlns="http://schemas.openxmlformats.org/officeDocument/2006/custom-properties" xmlns:vt="http://schemas.openxmlformats.org/officeDocument/2006/docPropsVTypes"/>
</file>