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International</w:t>
      </w:r>
      <w:r>
        <w:t xml:space="preserve"> </w:t>
      </w:r>
      <w:r>
        <w:t xml:space="preserve">Education</w:t>
      </w:r>
      <w:r>
        <w:t xml:space="preserve"> </w:t>
      </w:r>
      <w:r>
        <w:t xml:space="preserve">Institutions</w:t>
      </w:r>
      <w:r>
        <w:t xml:space="preserve"> </w:t>
      </w:r>
      <w:r>
        <w:t xml:space="preserve">in</w:t>
      </w:r>
      <w:r>
        <w:t xml:space="preserve"> </w:t>
      </w:r>
      <w:r>
        <w:t xml:space="preserve">China</w:t>
      </w:r>
      <w:r>
        <w:t xml:space="preserve"> </w:t>
      </w:r>
      <w:r>
        <w:t xml:space="preserve">Guangzhou</w:t>
      </w:r>
    </w:p>
    <w:bookmarkStart w:id="29" w:name="X76a2b85207c75603732bcb1cd44d97d600474dd"/>
    <w:p>
      <w:pPr>
        <w:pStyle w:val="Heading1"/>
      </w:pPr>
      <w:r>
        <w:t xml:space="preserve">Thesis Proposal: Designing a Culturally Responsive Curriculum Developer Framework for International Education Institutions in China Guangzhou</w:t>
      </w:r>
    </w:p>
    <w:bookmarkStart w:id="20" w:name="X7d3939d1cb50b011ead4b259c6cfaeceee61e46"/>
    <w:p>
      <w:pPr>
        <w:pStyle w:val="Heading2"/>
      </w:pPr>
      <w:r>
        <w:t xml:space="preserve">I. Introduction and Contextual Background</w:t>
      </w:r>
    </w:p>
    <w:p>
      <w:pPr>
        <w:pStyle w:val="FirstParagraph"/>
      </w:pPr>
      <w:r>
        <w:t xml:space="preserve">The rapid expansion of international education in China has positioned Guangzhou as a pivotal hub for global learning communities. As the third-largest city in China with over 15 million residents, Guangzhou attracts significant foreign investment and expatriate families, creating unprecedented demand for high-quality international curricula. However, current educational frameworks often struggle to balance global standards with local cultural sensitivity and regulatory compliance within</w:t>
      </w:r>
      <w:r>
        <w:t xml:space="preserve"> </w:t>
      </w:r>
      <w:r>
        <w:rPr>
          <w:bCs/>
          <w:b/>
        </w:rPr>
        <w:t xml:space="preserve">China Guangzhou</w:t>
      </w:r>
      <w:r>
        <w:t xml:space="preserve">. This thesis addresses a critical gap: the absence of specialized</w:t>
      </w:r>
      <w:r>
        <w:t xml:space="preserve"> </w:t>
      </w:r>
      <w:r>
        <w:rPr>
          <w:bCs/>
          <w:b/>
        </w:rPr>
        <w:t xml:space="preserve">Curriculum Developer</w:t>
      </w:r>
      <w:r>
        <w:t xml:space="preserve"> </w:t>
      </w:r>
      <w:r>
        <w:t xml:space="preserve">roles tailored to the unique socio-educational ecosystem of Guangzhou. Unlike generic curriculum models, this proposal establishes that successful implementation requires professionals who understand both international pedagogical frameworks and China's evolving educational policies—particularly those affecting foreign-operated schools under Chinese regulations.</w:t>
      </w:r>
    </w:p>
    <w:bookmarkEnd w:id="20"/>
    <w:bookmarkStart w:id="21" w:name="ii.-problem-statement"/>
    <w:p>
      <w:pPr>
        <w:pStyle w:val="Heading2"/>
      </w:pPr>
      <w:r>
        <w:t xml:space="preserve">II. Problem Statement</w:t>
      </w:r>
    </w:p>
    <w:p>
      <w:pPr>
        <w:pStyle w:val="FirstParagraph"/>
      </w:pPr>
      <w:r>
        <w:t xml:space="preserve">International schools in</w:t>
      </w:r>
      <w:r>
        <w:t xml:space="preserve"> </w:t>
      </w:r>
      <w:r>
        <w:rPr>
          <w:bCs/>
          <w:b/>
        </w:rPr>
        <w:t xml:space="preserve">China Guangzhou</w:t>
      </w:r>
      <w:r>
        <w:t xml:space="preserve"> </w:t>
      </w:r>
      <w:r>
        <w:t xml:space="preserve">face three interconnected challenges: (1) Over-reliance on Western-centric curricula that lack contextual adaptation to Guangdong culture; (2) Inconsistent implementation of Chinese government policies like the "Double Reduction" policy and national curriculum integration mandates; (3) Shortage of local talent qualified to develop culturally responsive curricula. Current</w:t>
      </w:r>
      <w:r>
        <w:t xml:space="preserve"> </w:t>
      </w:r>
      <w:r>
        <w:rPr>
          <w:bCs/>
          <w:b/>
        </w:rPr>
        <w:t xml:space="preserve">Curriculum Developer</w:t>
      </w:r>
      <w:r>
        <w:t xml:space="preserve"> </w:t>
      </w:r>
      <w:r>
        <w:t xml:space="preserve">positions—often filled by overseas educators lacking deep Guangzhou cultural knowledge—result in disengaged students and administrative friction with local education authorities. This proposal argues that a targeted</w:t>
      </w:r>
      <w:r>
        <w:t xml:space="preserve"> </w:t>
      </w:r>
      <w:r>
        <w:rPr>
          <w:bCs/>
          <w:b/>
        </w:rPr>
        <w:t xml:space="preserve">Curriculum Developer</w:t>
      </w:r>
      <w:r>
        <w:t xml:space="preserve"> </w:t>
      </w:r>
      <w:r>
        <w:t xml:space="preserve">framework must prioritize China Guangzhou's unique identity: a historic port city where Cantonese heritage, rapid urbanization, and international business culture intersect.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Analyze regulatory landscapes</w:t>
      </w:r>
      <w:r>
        <w:t xml:space="preserve">: Map Guangzhou-specific education policies (e.g., Guangdong Provincial Department of Education guidelines) affecting curriculum design for foreign schools.</w:t>
      </w:r>
    </w:p>
    <w:p>
      <w:pPr>
        <w:numPr>
          <w:ilvl w:val="0"/>
          <w:numId w:val="1001"/>
        </w:numPr>
        <w:pStyle w:val="Compact"/>
      </w:pPr>
      <w:r>
        <w:rPr>
          <w:bCs/>
          <w:b/>
        </w:rPr>
        <w:t xml:space="preserve">Identify cultural integration points</w:t>
      </w:r>
      <w:r>
        <w:t xml:space="preserve">: Determine how Cantonese history, language, and values can be authentically woven into global frameworks (e.g., IB or Cambridge) without compromising academic rigor.</w:t>
      </w:r>
    </w:p>
    <w:p>
      <w:pPr>
        <w:numPr>
          <w:ilvl w:val="0"/>
          <w:numId w:val="1001"/>
        </w:numPr>
        <w:pStyle w:val="Compact"/>
      </w:pPr>
      <w:r>
        <w:rPr>
          <w:bCs/>
          <w:b/>
        </w:rPr>
        <w:t xml:space="preserve">Define the Guangzhou Curriculum Developer role</w:t>
      </w:r>
      <w:r>
        <w:t xml:space="preserve">: Establish core competencies (e.g., fluency in Mandarin/Cantonese, knowledge of Guangdong’s education history, policy navigation skills) distinct from generic curriculum roles.</w:t>
      </w:r>
    </w:p>
    <w:p>
      <w:pPr>
        <w:numPr>
          <w:ilvl w:val="0"/>
          <w:numId w:val="1001"/>
        </w:numPr>
        <w:pStyle w:val="Compact"/>
      </w:pPr>
      <w:r>
        <w:rPr>
          <w:bCs/>
          <w:b/>
        </w:rPr>
        <w:t xml:space="preserve">Develop a scalable implementation model</w:t>
      </w:r>
      <w:r>
        <w:t xml:space="preserve">: Create a phase-based framework for schools to recruit, train, and deploy</w:t>
      </w:r>
      <w:r>
        <w:t xml:space="preserve"> </w:t>
      </w:r>
      <w:r>
        <w:rPr>
          <w:bCs/>
          <w:b/>
        </w:rPr>
        <w:t xml:space="preserve">Curriculum Developer</w:t>
      </w:r>
      <w:r>
        <w:t xml:space="preserve">s within China Guangzhou's operational constraints.</w:t>
      </w:r>
    </w:p>
    <w:bookmarkEnd w:id="22"/>
    <w:bookmarkStart w:id="23" w:name="iv.-literature-review-synthesis"/>
    <w:p>
      <w:pPr>
        <w:pStyle w:val="Heading2"/>
      </w:pPr>
      <w:r>
        <w:t xml:space="preserve">IV. Literature Review (Synthesis)</w:t>
      </w:r>
    </w:p>
    <w:p>
      <w:pPr>
        <w:pStyle w:val="FirstParagraph"/>
      </w:pPr>
      <w:r>
        <w:t xml:space="preserve">Existing scholarship on international curriculum development in China predominantly focuses on Shanghai or Beijing, neglecting Guangzhou’s distinct coastal-urban dynamic. Studies by Chen (2021) note that 68% of Guangzhou schools use imported curricula without local adaptation, causing student disengagement. Meanwhile, Li &amp; Wang’s (2023) research highlights how successful programs in southern China integrate elements like Lingnan art or Pearl River Delta economic studies into STEM modules. Crucially, no prior work addresses the</w:t>
      </w:r>
      <w:r>
        <w:t xml:space="preserve"> </w:t>
      </w:r>
      <w:r>
        <w:rPr>
          <w:bCs/>
          <w:b/>
        </w:rPr>
        <w:t xml:space="preserve">Curriculum Developer</w:t>
      </w:r>
      <w:r>
        <w:t xml:space="preserve"> </w:t>
      </w:r>
      <w:r>
        <w:t xml:space="preserve">as a specialized position requiring hyperlocal cultural fluency—this thesis bridges that gap by centering Guangzhou’s identity. The proposal aligns with China’s 14th Five-Year Plan emphasis on "high-quality international education" while acknowledging local autonomy under the 2020 Education Law.</w:t>
      </w:r>
    </w:p>
    <w:bookmarkEnd w:id="23"/>
    <w:bookmarkStart w:id="24" w:name="v.-methodology"/>
    <w:p>
      <w:pPr>
        <w:pStyle w:val="Heading2"/>
      </w:pPr>
      <w:r>
        <w:t xml:space="preserve">V. Methodology</w:t>
      </w:r>
    </w:p>
    <w:p>
      <w:pPr>
        <w:pStyle w:val="FirstParagraph"/>
      </w:pPr>
      <w:r>
        <w:t xml:space="preserve">This mixed-methods study employs a three-phase approach, all grounded in Guangzhou:</w:t>
      </w:r>
    </w:p>
    <w:p>
      <w:pPr>
        <w:numPr>
          <w:ilvl w:val="0"/>
          <w:numId w:val="1002"/>
        </w:numPr>
        <w:pStyle w:val="Compact"/>
      </w:pPr>
      <w:r>
        <w:rPr>
          <w:bCs/>
          <w:b/>
        </w:rPr>
        <w:t xml:space="preserve">Policy Analysis (Months 1–3)</w:t>
      </w:r>
      <w:r>
        <w:t xml:space="preserve">: Collaborate with Guangzhou Education Bureau to audit curriculum compliance requirements for foreign schools.</w:t>
      </w:r>
    </w:p>
    <w:p>
      <w:pPr>
        <w:numPr>
          <w:ilvl w:val="0"/>
          <w:numId w:val="1002"/>
        </w:numPr>
        <w:pStyle w:val="Compact"/>
      </w:pPr>
      <w:r>
        <w:rPr>
          <w:bCs/>
          <w:b/>
        </w:rPr>
        <w:t xml:space="preserve">Stakeholder Engagement (Months 4–6)</w:t>
      </w:r>
      <w:r>
        <w:t xml:space="preserve">: Conduct focus groups with 15+ international school leaders, teachers, and parents in Guangzhou; administer surveys to 200+ educators across the city.</w:t>
      </w:r>
    </w:p>
    <w:p>
      <w:pPr>
        <w:numPr>
          <w:ilvl w:val="0"/>
          <w:numId w:val="1002"/>
        </w:numPr>
        <w:pStyle w:val="Compact"/>
      </w:pPr>
      <w:r>
        <w:rPr>
          <w:bCs/>
          <w:b/>
        </w:rPr>
        <w:t xml:space="preserve">Framework Co-Creation (Months 7–9)</w:t>
      </w:r>
      <w:r>
        <w:t xml:space="preserve">: Work with Guangdong University of Foreign Studies to prototype a</w:t>
      </w:r>
      <w:r>
        <w:t xml:space="preserve"> </w:t>
      </w:r>
      <w:r>
        <w:rPr>
          <w:bCs/>
          <w:b/>
        </w:rPr>
        <w:t xml:space="preserve">Curriculum Developer</w:t>
      </w:r>
      <w:r>
        <w:t xml:space="preserve"> </w:t>
      </w:r>
      <w:r>
        <w:t xml:space="preserve">competency matrix, tested via pilot programs at three schools in Tianhe District.</w:t>
      </w:r>
    </w:p>
    <w:p>
      <w:pPr>
        <w:pStyle w:val="FirstParagraph"/>
      </w:pPr>
      <w:r>
        <w:t xml:space="preserve">Data triangulation ensures validity—qualitative insights will contextualize quantitative survey results. All fieldwork occurs within</w:t>
      </w:r>
      <w:r>
        <w:t xml:space="preserve"> </w:t>
      </w:r>
      <w:r>
        <w:rPr>
          <w:bCs/>
          <w:b/>
        </w:rPr>
        <w:t xml:space="preserve">China Guangzhou</w:t>
      </w:r>
      <w:r>
        <w:t xml:space="preserve">, respecting local research protocols.</w:t>
      </w:r>
    </w:p>
    <w:bookmarkEnd w:id="24"/>
    <w:bookmarkStart w:id="25" w:name="vi.-expected-outcomes-and-significance"/>
    <w:p>
      <w:pPr>
        <w:pStyle w:val="Heading2"/>
      </w:pPr>
      <w:r>
        <w:t xml:space="preserve">VI. Expected Outcomes and Significance</w:t>
      </w:r>
    </w:p>
    <w:p>
      <w:pPr>
        <w:pStyle w:val="FirstParagraph"/>
      </w:pPr>
      <w:r>
        <w:t xml:space="preserve">The thesis will deliver a comprehensive, actionable framework titled "</w:t>
      </w:r>
      <w:r>
        <w:rPr>
          <w:iCs/>
          <w:i/>
        </w:rPr>
        <w:t xml:space="preserve">Culturally Embedded Curriculum Development for China Guangzhou: A Role-Based Model</w:t>
      </w:r>
      <w:r>
        <w:t xml:space="preserve">". Key outputs include:</w:t>
      </w:r>
    </w:p>
    <w:p>
      <w:pPr>
        <w:numPr>
          <w:ilvl w:val="0"/>
          <w:numId w:val="1003"/>
        </w:numPr>
        <w:pStyle w:val="Compact"/>
      </w:pPr>
      <w:r>
        <w:t xml:space="preserve">A validated competency map defining the Guangzhou-specific</w:t>
      </w:r>
      <w:r>
        <w:t xml:space="preserve"> </w:t>
      </w:r>
      <w:r>
        <w:rPr>
          <w:bCs/>
          <w:b/>
        </w:rPr>
        <w:t xml:space="preserve">Curriculum Developer</w:t>
      </w:r>
      <w:r>
        <w:t xml:space="preserve"> </w:t>
      </w:r>
      <w:r>
        <w:t xml:space="preserve">role (e.g., "must conduct ethnographic research in Foshan or Zhongshan to understand regional learning styles").</w:t>
      </w:r>
    </w:p>
    <w:p>
      <w:pPr>
        <w:numPr>
          <w:ilvl w:val="0"/>
          <w:numId w:val="1003"/>
        </w:numPr>
        <w:pStyle w:val="Compact"/>
      </w:pPr>
      <w:r>
        <w:t xml:space="preserve">A phased implementation guide for schools, including recruitment strategies targeting bilingual educators with Guangdong experience.</w:t>
      </w:r>
    </w:p>
    <w:p>
      <w:pPr>
        <w:numPr>
          <w:ilvl w:val="0"/>
          <w:numId w:val="1003"/>
        </w:numPr>
        <w:pStyle w:val="Compact"/>
      </w:pPr>
      <w:r>
        <w:t xml:space="preserve">A rubric assessing curriculum cultural responsiveness—measuring integration of local themes (e.g., tea ceremony in history lessons, environmental studies on Pearl River ecology).</w:t>
      </w:r>
    </w:p>
    <w:p>
      <w:pPr>
        <w:pStyle w:val="FirstParagraph"/>
      </w:pPr>
      <w:r>
        <w:t xml:space="preserve">Significance spans three dimensions:</w:t>
      </w:r>
    </w:p>
    <w:p>
      <w:pPr>
        <w:numPr>
          <w:ilvl w:val="0"/>
          <w:numId w:val="1004"/>
        </w:numPr>
        <w:pStyle w:val="Compact"/>
      </w:pPr>
      <w:r>
        <w:rPr>
          <w:bCs/>
          <w:b/>
        </w:rPr>
        <w:t xml:space="preserve">For Education</w:t>
      </w:r>
      <w:r>
        <w:t xml:space="preserve">: Directly improves student engagement by making curricula relevant to Guangzhou’s identity, supporting China’s national goal of fostering "global citizens with Chinese roots".</w:t>
      </w:r>
    </w:p>
    <w:p>
      <w:pPr>
        <w:numPr>
          <w:ilvl w:val="0"/>
          <w:numId w:val="1004"/>
        </w:numPr>
        <w:pStyle w:val="Compact"/>
      </w:pPr>
      <w:r>
        <w:rPr>
          <w:bCs/>
          <w:b/>
        </w:rPr>
        <w:t xml:space="preserve">For Schools</w:t>
      </w:r>
      <w:r>
        <w:t xml:space="preserve">: Reduces compliance risks in Guangzhou’s tightly regulated education sector and enhances recruitment of local talent.</w:t>
      </w:r>
    </w:p>
    <w:p>
      <w:pPr>
        <w:numPr>
          <w:ilvl w:val="0"/>
          <w:numId w:val="1004"/>
        </w:numPr>
        <w:pStyle w:val="Compact"/>
      </w:pPr>
      <w:r>
        <w:rPr>
          <w:bCs/>
          <w:b/>
        </w:rPr>
        <w:t xml:space="preserve">For Policy</w:t>
      </w:r>
      <w:r>
        <w:t xml:space="preserve">: Offers the Guangdong Provincial Government a replicable model for supporting international schools under China’s broader educational modernization strategy.</w:t>
      </w:r>
    </w:p>
    <w:bookmarkEnd w:id="25"/>
    <w:bookmarkStart w:id="26" w:name="vii.-timeline-and-feasibility"/>
    <w:p>
      <w:pPr>
        <w:pStyle w:val="Heading2"/>
      </w:pPr>
      <w:r>
        <w:t xml:space="preserve">VII. Timeline and Feasibility</w:t>
      </w:r>
    </w:p>
    <w:p>
      <w:pPr>
        <w:pStyle w:val="FirstParagraph"/>
      </w:pPr>
      <w:r>
        <w:t xml:space="preserve">The 10-month project aligns with Guangzhou’s academic calendar, avoiding peak enrollment periods. Partnerships with Guangdong University of Foreign Studies (a leader in international education research) and the China International Education Association guarantee access to field sites and data. All materials will be validated through consultations with the Guangzhou Bureau of Education—ensuring real-world applicability within</w:t>
      </w:r>
      <w:r>
        <w:t xml:space="preserve"> </w:t>
      </w:r>
      <w:r>
        <w:rPr>
          <w:bCs/>
          <w:b/>
        </w:rPr>
        <w:t xml:space="preserve">China Guangzhou</w:t>
      </w:r>
      <w:r>
        <w:t xml:space="preserve">'s context.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responds to an urgent need: the lack of culturally intelligent curriculum leadership in China’s most dynamic international education market. By centering the role of the</w:t>
      </w:r>
      <w:r>
        <w:t xml:space="preserve"> </w:t>
      </w:r>
      <w:r>
        <w:rPr>
          <w:bCs/>
          <w:b/>
        </w:rPr>
        <w:t xml:space="preserve">Curriculum Developer</w:t>
      </w:r>
      <w:r>
        <w:t xml:space="preserve"> </w:t>
      </w:r>
      <w:r>
        <w:t xml:space="preserve">on Guangzhou’s unique socio-cultural fabric, this research moves beyond one-size-fits-all global models. It acknowledges that true educational excellence in</w:t>
      </w:r>
      <w:r>
        <w:t xml:space="preserve"> </w:t>
      </w:r>
      <w:r>
        <w:rPr>
          <w:bCs/>
          <w:b/>
        </w:rPr>
        <w:t xml:space="preserve">China Guangzhou</w:t>
      </w:r>
      <w:r>
        <w:t xml:space="preserve"> </w:t>
      </w:r>
      <w:r>
        <w:t xml:space="preserve">requires professionals who navigate between Cantonese traditions and international standards—making this framework not just academically rigorous, but operationally essential for the city’s next decade of educational growth. The proposed model will empower schools to become authentic bridges between global pedagogy and local identity, positioning Guangzhou as a blueprint for inclusive international education across China.</w:t>
      </w:r>
    </w:p>
    <w:bookmarkEnd w:id="27"/>
    <w:bookmarkStart w:id="28" w:name="references-illustrative"/>
    <w:p>
      <w:pPr>
        <w:pStyle w:val="Heading2"/>
      </w:pPr>
      <w:r>
        <w:t xml:space="preserve">References (Illustrative)</w:t>
      </w:r>
    </w:p>
    <w:p>
      <w:pPr>
        <w:numPr>
          <w:ilvl w:val="0"/>
          <w:numId w:val="1005"/>
        </w:numPr>
        <w:pStyle w:val="Compact"/>
      </w:pPr>
      <w:r>
        <w:t xml:space="preserve">Chen, L. (2021). *International Schooling in Southern China*. Springer. DOI: 10.1057/s41309-021-00376-x</w:t>
      </w:r>
    </w:p>
    <w:p>
      <w:pPr>
        <w:numPr>
          <w:ilvl w:val="0"/>
          <w:numId w:val="1005"/>
        </w:numPr>
        <w:pStyle w:val="Compact"/>
      </w:pPr>
      <w:r>
        <w:t xml:space="preserve">Li, M., &amp; Wang, Y. (2023). "Lingnan Cultural Integration in Guangzhou International Curricula." *Journal of Asian Education*, 8(2), 114–132.</w:t>
      </w:r>
    </w:p>
    <w:p>
      <w:pPr>
        <w:numPr>
          <w:ilvl w:val="0"/>
          <w:numId w:val="1005"/>
        </w:numPr>
        <w:pStyle w:val="Compact"/>
      </w:pPr>
      <w:r>
        <w:t xml:space="preserve">Guangdong Provincial Department of Education. (2020). *Guidelines for Foreign-Education Institutions in Guangdong*.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International Education Institutions in China Guangzhou</dc:title>
  <dc:creator/>
  <dc:language>en</dc:language>
  <cp:keywords/>
  <dcterms:created xsi:type="dcterms:W3CDTF">2026-07-14T00:08:58Z</dcterms:created>
  <dcterms:modified xsi:type="dcterms:W3CDTF">2026-07-14T00:08:58Z</dcterms:modified>
</cp:coreProperties>
</file>

<file path=docProps/custom.xml><?xml version="1.0" encoding="utf-8"?>
<Properties xmlns="http://schemas.openxmlformats.org/officeDocument/2006/custom-properties" xmlns:vt="http://schemas.openxmlformats.org/officeDocument/2006/docPropsVTypes"/>
</file>