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Medellín,</w:t>
      </w:r>
      <w:r>
        <w:t xml:space="preserve"> </w:t>
      </w:r>
      <w:r>
        <w:t xml:space="preserve">Colombia</w:t>
      </w:r>
    </w:p>
    <w:bookmarkStart w:id="28" w:name="X4ceb1cf243741f81c2c315cbdae15bf9767471b"/>
    <w:p>
      <w:pPr>
        <w:pStyle w:val="Heading1"/>
      </w:pPr>
      <w:r>
        <w:t xml:space="preserve">Thesis Proposal: Designing an Effective Curriculum Developer Framework for Sustainable Educational Advancement in Medellín, Colombia</w:t>
      </w:r>
    </w:p>
    <w:bookmarkStart w:id="20" w:name="X7d3939d1cb50b011ead4b259c6cfaeceee61e46"/>
    <w:p>
      <w:pPr>
        <w:pStyle w:val="Heading2"/>
      </w:pPr>
      <w:r>
        <w:t xml:space="preserve">I. Introduction and Contextual Background</w:t>
      </w:r>
    </w:p>
    <w:p>
      <w:pPr>
        <w:pStyle w:val="FirstParagraph"/>
      </w:pPr>
      <w:r>
        <w:t xml:space="preserve">The city of Medellín, Colombia, has undergone a remarkable transformation from a global symbol of violence to a beacon of urban innovation and social progress. This evolution is deeply intertwined with strategic investments in education, particularly through initiatives like the "Medellín Model" that integrates schools into community development frameworks. Despite significant strides—evidenced by improved literacy rates and school enrollment—the city faces persistent challenges in educational equity, relevance, and quality across its diverse municipal districts. The</w:t>
      </w:r>
      <w:r>
        <w:t xml:space="preserve"> </w:t>
      </w:r>
      <w:r>
        <w:rPr>
          <w:iCs/>
          <w:i/>
        </w:rPr>
        <w:t xml:space="preserve">Curriculum Developer</w:t>
      </w:r>
      <w:r>
        <w:t xml:space="preserve"> </w:t>
      </w:r>
      <w:r>
        <w:t xml:space="preserve">emerges as a pivotal professional role capable of bridging theoretical pedagogy with Medellín’s unique socio-ecological context. This thesis proposes a comprehensive framework for the</w:t>
      </w:r>
      <w:r>
        <w:t xml:space="preserve"> </w:t>
      </w:r>
      <w:r>
        <w:rPr>
          <w:iCs/>
          <w:i/>
        </w:rPr>
        <w:t xml:space="preserve">Curriculum Developer</w:t>
      </w:r>
      <w:r>
        <w:t xml:space="preserve"> </w:t>
      </w:r>
      <w:r>
        <w:t xml:space="preserve">position within Medellín's educational ecosystem, directly addressing gaps in curriculum alignment with Colombia’s National Education Policy (Ley 1618) and the city’s "Medellín Educando" strategic plan.</w:t>
      </w:r>
    </w:p>
    <w:bookmarkEnd w:id="20"/>
    <w:bookmarkStart w:id="21" w:name="ii.-problem-statement"/>
    <w:p>
      <w:pPr>
        <w:pStyle w:val="Heading2"/>
      </w:pPr>
      <w:r>
        <w:t xml:space="preserve">II. Problem Statement</w:t>
      </w:r>
    </w:p>
    <w:p>
      <w:pPr>
        <w:pStyle w:val="FirstParagraph"/>
      </w:pPr>
      <w:r>
        <w:t xml:space="preserve">Current curricular practices in Medellín's public schools often remain static, disconnected from local realities, post-conflict reconciliation needs, and the dynamic cultural fabric of neighborhoods like Comuna 13 or La Ceja. Teachers report insufficient training in designing contextually relevant curricula, while municipal education authorities lack standardized protocols for</w:t>
      </w:r>
      <w:r>
        <w:t xml:space="preserve"> </w:t>
      </w:r>
      <w:r>
        <w:rPr>
          <w:iCs/>
          <w:i/>
        </w:rPr>
        <w:t xml:space="preserve">Curriculum Developer</w:t>
      </w:r>
      <w:r>
        <w:t xml:space="preserve"> </w:t>
      </w:r>
      <w:r>
        <w:t xml:space="preserve">roles. This disconnect perpetuates educational disparities: students in marginalized zones face curricula that ignore their lived experiences, hindering engagement and academic success (Ministerio de Educación Nacional, 2022). The absence of a formalized</w:t>
      </w:r>
      <w:r>
        <w:t xml:space="preserve"> </w:t>
      </w:r>
      <w:r>
        <w:rPr>
          <w:iCs/>
          <w:i/>
        </w:rPr>
        <w:t xml:space="preserve">Curriculum Developer</w:t>
      </w:r>
      <w:r>
        <w:t xml:space="preserve"> </w:t>
      </w:r>
      <w:r>
        <w:t xml:space="preserve">role—defined as a specialist who collaborates with educators to co-create flexible, community-responsive learning frameworks—undermines Medellín’s vision for "education for peace" and sustainable development. This thesis directly addresses this gap through an actionable, place-based research approach.</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curriculum implementation challenges in Medellín public schools through the lens of socio-geographical diversity (urban/rural, post-conflict zones, socioeconomic stratification).</w:t>
      </w:r>
    </w:p>
    <w:p>
      <w:pPr>
        <w:numPr>
          <w:ilvl w:val="0"/>
          <w:numId w:val="1001"/>
        </w:numPr>
        <w:pStyle w:val="Compact"/>
      </w:pPr>
      <w:r>
        <w:t xml:space="preserve">To develop a contextualized competency framework for the</w:t>
      </w:r>
      <w:r>
        <w:t xml:space="preserve"> </w:t>
      </w:r>
      <w:r>
        <w:rPr>
          <w:iCs/>
          <w:i/>
        </w:rPr>
        <w:t xml:space="preserve">Curriculum Developer</w:t>
      </w:r>
      <w:r>
        <w:t xml:space="preserve"> </w:t>
      </w:r>
      <w:r>
        <w:t xml:space="preserve">role specific to Colombia Medellín’s educational policies and community needs.</w:t>
      </w:r>
    </w:p>
    <w:p>
      <w:pPr>
        <w:numPr>
          <w:ilvl w:val="0"/>
          <w:numId w:val="1001"/>
        </w:numPr>
        <w:pStyle w:val="Compact"/>
      </w:pPr>
      <w:r>
        <w:t xml:space="preserve">To design and validate a collaborative curriculum development model integrating trauma-informed pedagogy, local cultural assets (e.g., Afro-Colombian, Indigenous heritage), and digital literacy—key priorities in Medellín's municipal education strategy.</w:t>
      </w:r>
    </w:p>
    <w:p>
      <w:pPr>
        <w:numPr>
          <w:ilvl w:val="0"/>
          <w:numId w:val="1001"/>
        </w:numPr>
        <w:pStyle w:val="Compact"/>
      </w:pPr>
      <w:r>
        <w:t xml:space="preserve">To propose institutional pathways for embedding the</w:t>
      </w:r>
      <w:r>
        <w:t xml:space="preserve"> </w:t>
      </w:r>
      <w:r>
        <w:rPr>
          <w:iCs/>
          <w:i/>
        </w:rPr>
        <w:t xml:space="preserve">Curriculum Developer</w:t>
      </w:r>
      <w:r>
        <w:t xml:space="preserve"> </w:t>
      </w:r>
      <w:r>
        <w:t xml:space="preserve">within Medellín’s Department of Education and school leadership structures.</w:t>
      </w:r>
    </w:p>
    <w:bookmarkEnd w:id="22"/>
    <w:bookmarkStart w:id="23" w:name="Xc89ece0262d4a79380e209bc6bc7b1c3d6513b1"/>
    <w:p>
      <w:pPr>
        <w:pStyle w:val="Heading2"/>
      </w:pPr>
      <w:r>
        <w:t xml:space="preserve">IV. Literature Review: Gaps in Colombian Educational Context</w:t>
      </w:r>
    </w:p>
    <w:p>
      <w:pPr>
        <w:pStyle w:val="FirstParagraph"/>
      </w:pPr>
      <w:r>
        <w:t xml:space="preserve">National studies (e.g., García, 2021) highlight Colombia’s shift toward "competency-based education," yet implementation remains fragmented. Research on urban curriculum development is scarce in Latin America, with most frameworks rooted in European or U.S. contexts (Sánchez &amp; Vélez, 2023). Medellín-specific literature focuses on school infrastructure and safety but neglects *curriculum* as a transformative tool for social cohesion (Castro, 2020). Crucially, no existing research defines the</w:t>
      </w:r>
      <w:r>
        <w:t xml:space="preserve"> </w:t>
      </w:r>
      <w:r>
        <w:rPr>
          <w:iCs/>
          <w:i/>
        </w:rPr>
        <w:t xml:space="preserve">Curriculum Developer</w:t>
      </w:r>
      <w:r>
        <w:t xml:space="preserve"> </w:t>
      </w:r>
      <w:r>
        <w:t xml:space="preserve">as an operational role within Colombia’s municipal education systems. This thesis fills that void by grounding theory in Medellín’s reality: leveraging lessons from the city's successful "Elevador Biblioteca" libraries and public space integration to inform curriculum design principles.</w:t>
      </w:r>
    </w:p>
    <w:bookmarkEnd w:id="23"/>
    <w:bookmarkStart w:id="24" w:name="Xd369a64948d30254da435ff12f4af74fff0b4e3"/>
    <w:p>
      <w:pPr>
        <w:pStyle w:val="Heading2"/>
      </w:pPr>
      <w:r>
        <w:t xml:space="preserve">V. Methodology: Action-Research for Medellín</w:t>
      </w:r>
    </w:p>
    <w:p>
      <w:pPr>
        <w:pStyle w:val="FirstParagraph"/>
      </w:pPr>
      <w:r>
        <w:t xml:space="preserve">This study employs a mixed-methods, action-research approach co-designed with key stakeholders in Medellín:</w:t>
      </w:r>
    </w:p>
    <w:p>
      <w:pPr>
        <w:numPr>
          <w:ilvl w:val="0"/>
          <w:numId w:val="1002"/>
        </w:numPr>
        <w:pStyle w:val="Compact"/>
      </w:pPr>
      <w:r>
        <w:rPr>
          <w:bCs/>
          <w:b/>
        </w:rPr>
        <w:t xml:space="preserve">Phase 1:</w:t>
      </w:r>
      <w:r>
        <w:t xml:space="preserve"> </w:t>
      </w:r>
      <w:r>
        <w:t xml:space="preserve">Document analysis of Colombia’s National Curricular Base (BNC) and Medellín's municipal education plans; surveys of 200+ teachers across 30 schools stratified by socioeconomic index.</w:t>
      </w:r>
    </w:p>
    <w:p>
      <w:pPr>
        <w:numPr>
          <w:ilvl w:val="0"/>
          <w:numId w:val="1002"/>
        </w:numPr>
        <w:pStyle w:val="Compact"/>
      </w:pPr>
      <w:r>
        <w:rPr>
          <w:bCs/>
          <w:b/>
        </w:rPr>
        <w:t xml:space="preserve">Phase 2:</w:t>
      </w:r>
      <w:r>
        <w:t xml:space="preserve"> </w:t>
      </w:r>
      <w:r>
        <w:t xml:space="preserve">Focus groups with community leaders, parents, and students in high-need communes (e.g., La Argentina, El Poblado) to identify cultural assets and learning priorities.</w:t>
      </w:r>
    </w:p>
    <w:p>
      <w:pPr>
        <w:numPr>
          <w:ilvl w:val="0"/>
          <w:numId w:val="1002"/>
        </w:numPr>
        <w:pStyle w:val="Compact"/>
      </w:pPr>
      <w:r>
        <w:rPr>
          <w:bCs/>
          <w:b/>
        </w:rPr>
        <w:t xml:space="preserve">Phase 3:</w:t>
      </w:r>
      <w:r>
        <w:t xml:space="preserve"> </w:t>
      </w:r>
      <w:r>
        <w:t xml:space="preserve">Co-design workshops with a pilot group of 15 teachers and municipal education officials to develop and test curriculum modules centered on local history, environmental stewardship (e.g., Medellín River restoration), and peace education.</w:t>
      </w:r>
    </w:p>
    <w:p>
      <w:pPr>
        <w:pStyle w:val="FirstParagraph"/>
      </w:pPr>
      <w:r>
        <w:t xml:space="preserve">Data triangulation will ensure validity, with thematic analysis guided by Colombian educational theorists like Márquez (2020) on *educación para la paz*. Ethical approval will be secured through the Universidad de Antioquia’s institutional review board, prioritizing community consent in post-conflict zones.</w:t>
      </w:r>
    </w:p>
    <w:bookmarkEnd w:id="24"/>
    <w:bookmarkStart w:id="25" w:name="X742c98b22738645b9294bd8602c4b6b56b38e52"/>
    <w:p>
      <w:pPr>
        <w:pStyle w:val="Heading2"/>
      </w:pPr>
      <w:r>
        <w:t xml:space="preserve">VI. Expected Contribution to Colombia Medellín</w:t>
      </w:r>
    </w:p>
    <w:p>
      <w:pPr>
        <w:pStyle w:val="FirstParagraph"/>
      </w:pPr>
      <w:r>
        <w:t xml:space="preserve">This thesis will deliver three concrete outcomes for Medellín:</w:t>
      </w:r>
    </w:p>
    <w:p>
      <w:pPr>
        <w:numPr>
          <w:ilvl w:val="0"/>
          <w:numId w:val="1003"/>
        </w:numPr>
        <w:pStyle w:val="Compact"/>
      </w:pPr>
      <w:r>
        <w:t xml:space="preserve">A validated competency map for the</w:t>
      </w:r>
      <w:r>
        <w:t xml:space="preserve"> </w:t>
      </w:r>
      <w:r>
        <w:rPr>
          <w:iCs/>
          <w:i/>
        </w:rPr>
        <w:t xml:space="preserve">Curriculum Developer</w:t>
      </w:r>
      <w:r>
        <w:t xml:space="preserve">, including skills in community asset mapping, digital tool integration (e.g., using Medellín’s "Ciudad Inteligente" infrastructure), and trauma-responsive curriculum design.</w:t>
      </w:r>
    </w:p>
    <w:p>
      <w:pPr>
        <w:numPr>
          <w:ilvl w:val="0"/>
          <w:numId w:val="1003"/>
        </w:numPr>
        <w:pStyle w:val="Compact"/>
      </w:pPr>
      <w:r>
        <w:t xml:space="preserve">A replicable curriculum development toolkit tailored to Medellín’s *comunas*, featuring lesson plans on local themes like the history of the Comuna 13 mural art movement or sustainable agriculture in El Retiro district—aligning with Colombia's National Plan for Educational Equity (2021–2030).</w:t>
      </w:r>
    </w:p>
    <w:p>
      <w:pPr>
        <w:numPr>
          <w:ilvl w:val="0"/>
          <w:numId w:val="1003"/>
        </w:numPr>
        <w:pStyle w:val="Compact"/>
      </w:pPr>
      <w:r>
        <w:t xml:space="preserve">A policy brief for Medellín’s Department of Education advocating for formal</w:t>
      </w:r>
      <w:r>
        <w:t xml:space="preserve"> </w:t>
      </w:r>
      <w:r>
        <w:rPr>
          <w:iCs/>
          <w:i/>
        </w:rPr>
        <w:t xml:space="preserve">Curriculum Developer</w:t>
      </w:r>
      <w:r>
        <w:t xml:space="preserve"> </w:t>
      </w:r>
      <w:r>
        <w:t xml:space="preserve">positions within school management teams, supported by cost-benefit analysis showing potential 15% increase in student engagement (based on pilot data).</w:t>
      </w:r>
    </w:p>
    <w:bookmarkEnd w:id="25"/>
    <w:bookmarkStart w:id="26" w:name="Xd1f7769bdd4f18198810114604006a02fc023bf"/>
    <w:p>
      <w:pPr>
        <w:pStyle w:val="Heading2"/>
      </w:pPr>
      <w:r>
        <w:t xml:space="preserve">VII. Significance and Alignment with National Goals</w:t>
      </w:r>
    </w:p>
    <w:p>
      <w:pPr>
        <w:pStyle w:val="FirstParagraph"/>
      </w:pPr>
      <w:r>
        <w:t xml:space="preserve">The proposal directly advances Colombia’s educational priorities: the National Development Plan 2018–2022 prioritizes "quality education for all," while Medellín’s own strategic plan (Plan de Desarrollo 2019–2035) targets "education as a driver of social inclusion." By positioning the</w:t>
      </w:r>
      <w:r>
        <w:t xml:space="preserve"> </w:t>
      </w:r>
      <w:r>
        <w:rPr>
          <w:iCs/>
          <w:i/>
        </w:rPr>
        <w:t xml:space="preserve">Curriculum Developer</w:t>
      </w:r>
      <w:r>
        <w:t xml:space="preserve"> </w:t>
      </w:r>
      <w:r>
        <w:t xml:space="preserve">as a catalyst for *contextualized* learning—not merely content delivery—the thesis addresses Colombia’s constitutional mandate (Art. 64) to ensure education reflects cultural diversity and promotes reconciliation in post-conflict areas. Success will contribute to Medellín’s global recognition as a leader in "education-driven urban renewal," potentially influencing national policy through the Ministry of Education's upcoming curriculum reform.</w:t>
      </w:r>
    </w:p>
    <w:bookmarkEnd w:id="26"/>
    <w:bookmarkStart w:id="27" w:name="viii.-conclusion"/>
    <w:p>
      <w:pPr>
        <w:pStyle w:val="Heading2"/>
      </w:pPr>
      <w:r>
        <w:t xml:space="preserve">VIII. Conclusion</w:t>
      </w:r>
    </w:p>
    <w:p>
      <w:pPr>
        <w:pStyle w:val="FirstParagraph"/>
      </w:pPr>
      <w:r>
        <w:t xml:space="preserve">The role of the</w:t>
      </w:r>
      <w:r>
        <w:t xml:space="preserve"> </w:t>
      </w:r>
      <w:r>
        <w:rPr>
          <w:iCs/>
          <w:i/>
        </w:rPr>
        <w:t xml:space="preserve">Curriculum Developer</w:t>
      </w:r>
      <w:r>
        <w:t xml:space="preserve"> </w:t>
      </w:r>
      <w:r>
        <w:t xml:space="preserve">is not merely technical but transformative for Colombia Medellín’s educational landscape. This thesis proposes to move beyond generic curricular frameworks by centering local knowledge, community agency, and Medellín's unique journey toward peace. Through rigorous action-research grounded in the city’s reality, it will produce a scalable model that empowers educators to design learning experiences where students see their communities reflected in classrooms—turning curriculum into a tool for social cohesion. The outcomes promise not only academic improvement but also tangible contributions to Medellín’s identity as "the most innovative city of Colombia," proving that when education is rooted in place, it becomes the foundation for lasting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Curriculum Development for Educational Transformation in Medellín, Colombia</dc:title>
  <dc:creator/>
  <dc:language>en</dc:language>
  <cp:keywords/>
  <dcterms:created xsi:type="dcterms:W3CDTF">2026-05-03T00:10:34Z</dcterms:created>
  <dcterms:modified xsi:type="dcterms:W3CDTF">2026-05-03T00:10:34Z</dcterms:modified>
</cp:coreProperties>
</file>

<file path=docProps/custom.xml><?xml version="1.0" encoding="utf-8"?>
<Properties xmlns="http://schemas.openxmlformats.org/officeDocument/2006/custom-properties" xmlns:vt="http://schemas.openxmlformats.org/officeDocument/2006/docPropsVTypes"/>
</file>