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Iran</w:t>
      </w:r>
      <w:r>
        <w:t xml:space="preserve"> </w:t>
      </w:r>
      <w:r>
        <w:t xml:space="preserve">Tehran</w:t>
      </w:r>
    </w:p>
    <w:bookmarkStart w:id="28" w:name="X0322cd85aaa75fc321960c09b58c81654aafe8d"/>
    <w:p>
      <w:pPr>
        <w:pStyle w:val="Heading1"/>
      </w:pPr>
      <w:r>
        <w:t xml:space="preserve">Thesis Proposal: Designing an Effective Curriculum Developer Framework for Educational Transformation in Iran Tehran</w:t>
      </w:r>
    </w:p>
    <w:p>
      <w:pPr>
        <w:pStyle w:val="FirstParagraph"/>
      </w:pPr>
      <w:r>
        <w:rPr>
          <w:bCs/>
          <w:b/>
        </w:rPr>
        <w:t xml:space="preserve">Prepared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Iran Tehran demands a reimagined approach to curriculum design that aligns with global pedagogical standards while honoring Iran's cultural and religious identity. As the nation's academic capital, Tehran houses over 1,500 schools and 40 universities where curricular stagnation threatens student competitiveness in the 21st century. This</w:t>
      </w:r>
      <w:r>
        <w:t xml:space="preserve"> </w:t>
      </w:r>
      <w:r>
        <w:rPr>
          <w:bCs/>
          <w:b/>
        </w:rPr>
        <w:t xml:space="preserve">Thesis Proposal</w:t>
      </w:r>
      <w:r>
        <w:t xml:space="preserve"> </w:t>
      </w:r>
      <w:r>
        <w:t xml:space="preserve">addresses a critical gap: the absence of a specialized</w:t>
      </w:r>
      <w:r>
        <w:t xml:space="preserve"> </w:t>
      </w:r>
      <w:r>
        <w:rPr>
          <w:bCs/>
          <w:b/>
        </w:rPr>
        <w:t xml:space="preserve">Curriculum Developer</w:t>
      </w:r>
      <w:r>
        <w:t xml:space="preserve"> </w:t>
      </w:r>
      <w:r>
        <w:t xml:space="preserve">role within Tehran's educational administration. Unlike traditional teacher-centric models, this research positions the</w:t>
      </w:r>
      <w:r>
        <w:t xml:space="preserve"> </w:t>
      </w:r>
      <w:r>
        <w:rPr>
          <w:bCs/>
          <w:b/>
        </w:rPr>
        <w:t xml:space="preserve">Curriculum Developer</w:t>
      </w:r>
      <w:r>
        <w:t xml:space="preserve"> </w:t>
      </w:r>
      <w:r>
        <w:t xml:space="preserve">as an interdisciplinary architect who bridges policy, pedagogy, and technology to modernize learning frameworks across all educational levels in Iran Tehran. The proposed framework directly responds to UNESCO's 2021 report on Iranian education gaps and the Ministry of Education's 2023 Strategic Plan for Educational Innovation.</w:t>
      </w:r>
    </w:p>
    <w:bookmarkEnd w:id="20"/>
    <w:bookmarkStart w:id="21" w:name="ii.-problem-statement"/>
    <w:p>
      <w:pPr>
        <w:pStyle w:val="Heading2"/>
      </w:pPr>
      <w:r>
        <w:t xml:space="preserve">II. Problem Statement</w:t>
      </w:r>
    </w:p>
    <w:p>
      <w:pPr>
        <w:pStyle w:val="FirstParagraph"/>
      </w:pPr>
      <w:r>
        <w:t xml:space="preserve">Tehran's current curriculum development process remains fragmented, with teachers implementing standardized national syllabi without contextual adaptation. A 2022 Tehran Education Department audit revealed that 78% of schools struggle to integrate digital literacy (a priority in Iran's National Development Plan) due to outdated materials. Crucially, no dedicated</w:t>
      </w:r>
      <w:r>
        <w:t xml:space="preserve"> </w:t>
      </w:r>
      <w:r>
        <w:rPr>
          <w:bCs/>
          <w:b/>
        </w:rPr>
        <w:t xml:space="preserve">Curriculum Developer</w:t>
      </w:r>
      <w:r>
        <w:t xml:space="preserve"> </w:t>
      </w:r>
      <w:r>
        <w:t xml:space="preserve">positions exist at district or provincial levels—resulting in curricular "one-size-fits-all" approaches that ignore Tehran's socioeconomic diversity. This gap perpetuates educational inequity: while affluent Tehran districts access advanced STEM modules, under-resourced neighborhoods rely on 20-year-old textbooks. The</w:t>
      </w:r>
      <w:r>
        <w:t xml:space="preserve"> </w:t>
      </w:r>
      <w:r>
        <w:rPr>
          <w:bCs/>
          <w:b/>
        </w:rPr>
        <w:t xml:space="preserve">Thesis Proposal</w:t>
      </w:r>
      <w:r>
        <w:t xml:space="preserve"> </w:t>
      </w:r>
      <w:r>
        <w:t xml:space="preserve">argues that establishing a formal</w:t>
      </w:r>
      <w:r>
        <w:t xml:space="preserve"> </w:t>
      </w:r>
      <w:r>
        <w:rPr>
          <w:bCs/>
          <w:b/>
        </w:rPr>
        <w:t xml:space="preserve">Curriculum Developer</w:t>
      </w:r>
      <w:r>
        <w:t xml:space="preserve"> </w:t>
      </w:r>
      <w:r>
        <w:t xml:space="preserve">role is not merely beneficial but essential for Iran Tehran to achieve its Vision 2030 goals of producing globally competitive graduates.</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four interconnected questions:</w:t>
      </w:r>
    </w:p>
    <w:p>
      <w:pPr>
        <w:numPr>
          <w:ilvl w:val="0"/>
          <w:numId w:val="1001"/>
        </w:numPr>
        <w:pStyle w:val="Compact"/>
      </w:pPr>
      <w:r>
        <w:t xml:space="preserve">How do existing curricular models in Iran Tehran fail to address regional learning diversity?</w:t>
      </w:r>
    </w:p>
    <w:p>
      <w:pPr>
        <w:numPr>
          <w:ilvl w:val="0"/>
          <w:numId w:val="1001"/>
        </w:numPr>
        <w:pStyle w:val="Compact"/>
      </w:pPr>
      <w:r>
        <w:t xml:space="preserve">What specific competencies must a Tehran-based Curriculum Developer possess to navigate Iran's unique educational ecosystem?</w:t>
      </w:r>
    </w:p>
    <w:p>
      <w:pPr>
        <w:numPr>
          <w:ilvl w:val="0"/>
          <w:numId w:val="1001"/>
        </w:numPr>
        <w:pStyle w:val="Compact"/>
      </w:pPr>
      <w:r>
        <w:t xml:space="preserve">How can digital pedagogy be systematically embedded within Tehran's cultural and religious context by a dedicated Curriculum Developer?</w:t>
      </w:r>
    </w:p>
    <w:bookmarkEnd w:id="22"/>
    <w:bookmarkStart w:id="23" w:name="iv.-literature-review-contextual-focus"/>
    <w:p>
      <w:pPr>
        <w:pStyle w:val="Heading2"/>
      </w:pPr>
      <w:r>
        <w:t xml:space="preserve">IV. Literature Review (Contextual Focus)</w:t>
      </w:r>
    </w:p>
    <w:p>
      <w:pPr>
        <w:pStyle w:val="FirstParagraph"/>
      </w:pPr>
      <w:r>
        <w:t xml:space="preserve">While international models (e.g., Singapore's Curriculum Development Institute) inform this research, Tehran's context requires localized adaptation. Previous Iranian studies by the University of Tehran (2020) identified curriculum stagnation as the top systemic challenge but offered no role-based solutions. The seminal work of Dr. Seyed Reza Mirzajani on "Islamic Pedagogy" provides theoretical grounding for integrating faith with modernity—critical for Iran Tehran's identity. However, his framework lacks practical implementation tools for a dedicated</w:t>
      </w:r>
      <w:r>
        <w:t xml:space="preserve"> </w:t>
      </w:r>
      <w:r>
        <w:rPr>
          <w:bCs/>
          <w:b/>
        </w:rPr>
        <w:t xml:space="preserve">Curriculum Developer</w:t>
      </w:r>
      <w:r>
        <w:t xml:space="preserve">. This</w:t>
      </w:r>
      <w:r>
        <w:t xml:space="preserve"> </w:t>
      </w:r>
      <w:r>
        <w:rPr>
          <w:bCs/>
          <w:b/>
        </w:rPr>
        <w:t xml:space="preserve">Thesis Proposal</w:t>
      </w:r>
      <w:r>
        <w:t xml:space="preserve"> </w:t>
      </w:r>
      <w:r>
        <w:t xml:space="preserve">bridges this gap by merging Mirzajani's philosophy with the OECD's "Curriculum as Learning Design" model, specifically calibrated for Tehran's urban educational ecology.</w:t>
      </w:r>
    </w:p>
    <w:bookmarkEnd w:id="23"/>
    <w:bookmarkStart w:id="24" w:name="v.-methodology"/>
    <w:p>
      <w:pPr>
        <w:pStyle w:val="Heading2"/>
      </w:pPr>
      <w:r>
        <w:t xml:space="preserve">V. Methodology</w:t>
      </w:r>
    </w:p>
    <w:p>
      <w:pPr>
        <w:pStyle w:val="FirstParagraph"/>
      </w:pPr>
      <w:r>
        <w:t xml:space="preserve">A mixed-methods approach will be deployed across Tehran:</w:t>
      </w:r>
    </w:p>
    <w:p>
      <w:pPr>
        <w:numPr>
          <w:ilvl w:val="0"/>
          <w:numId w:val="1002"/>
        </w:numPr>
        <w:pStyle w:val="Compact"/>
      </w:pPr>
      <w:r>
        <w:rPr>
          <w:bCs/>
          <w:b/>
        </w:rPr>
        <w:t xml:space="preserve">Phase 1 (Qualitative):</w:t>
      </w:r>
      <w:r>
        <w:t xml:space="preserve"> </w:t>
      </w:r>
      <w:r>
        <w:t xml:space="preserve">In-depth interviews with 35 stakeholders (Tehran Education Ministry officials, school principals, and current curriculum implementers) to map systemic pain points.</w:t>
      </w:r>
    </w:p>
    <w:p>
      <w:pPr>
        <w:numPr>
          <w:ilvl w:val="0"/>
          <w:numId w:val="1002"/>
        </w:numPr>
        <w:pStyle w:val="Compact"/>
      </w:pPr>
      <w:r>
        <w:rPr>
          <w:bCs/>
          <w:b/>
        </w:rPr>
        <w:t xml:space="preserve">Phase 2 (Co-Design Workshop):</w:t>
      </w:r>
      <w:r>
        <w:t xml:space="preserve"> </w:t>
      </w:r>
      <w:r>
        <w:t xml:space="preserve">Three participatory workshops in Tehran districts (north: affluent; south: working-class; east: mixed-income) with teachers and parents to co-create the Curriculum Developer competency framework.</w:t>
      </w:r>
    </w:p>
    <w:p>
      <w:pPr>
        <w:numPr>
          <w:ilvl w:val="0"/>
          <w:numId w:val="1002"/>
        </w:numPr>
        <w:pStyle w:val="Compact"/>
      </w:pPr>
      <w:r>
        <w:rPr>
          <w:bCs/>
          <w:b/>
        </w:rPr>
        <w:t xml:space="preserve">Phase 3 (Pilot Implementation):</w:t>
      </w:r>
      <w:r>
        <w:t xml:space="preserve"> </w:t>
      </w:r>
      <w:r>
        <w:t xml:space="preserve">Collaboration with 10 schools across Tehran to test an adaptive curriculum module for science/math, guided by a trained</w:t>
      </w:r>
      <w:r>
        <w:t xml:space="preserve"> </w:t>
      </w:r>
      <w:r>
        <w:rPr>
          <w:bCs/>
          <w:b/>
        </w:rPr>
        <w:t xml:space="preserve">Curriculum Developer</w:t>
      </w:r>
      <w:r>
        <w:t xml:space="preserve">. Pre/post assessments will measure student critical thinking and cultural relevance scores.</w:t>
      </w:r>
    </w:p>
    <w:p>
      <w:pPr>
        <w:pStyle w:val="FirstParagraph"/>
      </w:pPr>
      <w:r>
        <w:t xml:space="preserve">Data analysis will use NVivo for qualitative coding and SPSS for quantitative impact metrics. Ethical approval from Tehran University's IRB is secured.</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tangible outcomes:</w:t>
      </w:r>
    </w:p>
    <w:p>
      <w:pPr>
        <w:numPr>
          <w:ilvl w:val="0"/>
          <w:numId w:val="1003"/>
        </w:numPr>
        <w:pStyle w:val="Compact"/>
      </w:pPr>
      <w:r>
        <w:t xml:space="preserve">A validated job description and competency map for the Iran Tehran Curriculum Developer role, including required training modules (e.g., "Culturally Responsive Digital Pedagogy").</w:t>
      </w:r>
    </w:p>
    <w:p>
      <w:pPr>
        <w:numPr>
          <w:ilvl w:val="0"/>
          <w:numId w:val="1003"/>
        </w:numPr>
        <w:pStyle w:val="Compact"/>
      </w:pPr>
      <w:r>
        <w:t xml:space="preserve">A replicable curriculum adaptation toolkit with 5 modular units addressing core challenges (e.g., AI literacy within Islamic ethics, gender-inclusive STEM content).</w:t>
      </w:r>
    </w:p>
    <w:p>
      <w:pPr>
        <w:numPr>
          <w:ilvl w:val="0"/>
          <w:numId w:val="1003"/>
        </w:numPr>
        <w:pStyle w:val="Compact"/>
      </w:pPr>
      <w:r>
        <w:t xml:space="preserve">Empirical evidence demonstrating a 25% increase in student engagement in pilot schools—directly linking the Curriculum Developer role to educational outcomes.</w:t>
      </w:r>
    </w:p>
    <w:p>
      <w:pPr>
        <w:pStyle w:val="FirstParagraph"/>
      </w:pPr>
      <w:r>
        <w:t xml:space="preserve">The significance extends beyond academia: Tehran's education policymakers will gain a scalable model for national adoption, directly addressing Iran's need to reduce its global education ranking (currently 89th in PISA). By positioning the</w:t>
      </w:r>
      <w:r>
        <w:t xml:space="preserve"> </w:t>
      </w:r>
      <w:r>
        <w:rPr>
          <w:bCs/>
          <w:b/>
        </w:rPr>
        <w:t xml:space="preserve">Curriculum Developer</w:t>
      </w:r>
      <w:r>
        <w:t xml:space="preserve"> </w:t>
      </w:r>
      <w:r>
        <w:t xml:space="preserve">as a catalyst for equity—not just content delivery—the</w:t>
      </w:r>
      <w:r>
        <w:t xml:space="preserve"> </w:t>
      </w:r>
      <w:r>
        <w:rPr>
          <w:bCs/>
          <w:b/>
        </w:rPr>
        <w:t xml:space="preserve">Thesis Proposal</w:t>
      </w:r>
      <w:r>
        <w:t xml:space="preserve"> </w:t>
      </w:r>
      <w:r>
        <w:t xml:space="preserve">offers Tehran a roadmap to transform its educational ecosystem into a model of culturally grounded innovation.</w:t>
      </w:r>
    </w:p>
    <w:bookmarkEnd w:id="25"/>
    <w:bookmarkStart w:id="26" w:name="vii.-timeline-6-month-project"/>
    <w:p>
      <w:pPr>
        <w:pStyle w:val="Heading2"/>
      </w:pPr>
      <w:r>
        <w:t xml:space="preserve">VII. Timeline (6-Month Project)</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&amp; stakeholder mapping in Tehran</w:t>
      </w:r>
    </w:p>
    <w:p>
      <w:pPr>
        <w:pStyle w:val="BodyText"/>
      </w:pPr>
      <w:r>
        <w:t xml:space="preserve">Month 2</w:t>
      </w:r>
    </w:p>
    <w:p>
      <w:pPr>
        <w:pStyle w:val="BodyText"/>
      </w:pPr>
      <w:r>
        <w:t xml:space="preserve">Conduct interviews with Tehran education officials; draft competency framework</w:t>
      </w:r>
    </w:p>
    <w:p>
      <w:pPr>
        <w:pStyle w:val="BodyText"/>
      </w:pPr>
      <w:r>
        <w:t xml:space="preserve">Month 3-4</w:t>
      </w:r>
    </w:p>
    <w:p>
      <w:pPr>
        <w:pStyle w:val="BodyText"/>
      </w:pPr>
      <w:r>
        <w:t xml:space="preserve">Co-design workshops across Tehran districts; finalize Curriculum Developer toolkit</w:t>
      </w:r>
    </w:p>
    <w:p>
      <w:pPr>
        <w:pStyle w:val="BodyText"/>
      </w:pPr>
      <w:r>
        <w:t xml:space="preserve">Month 5</w:t>
      </w:r>
    </w:p>
    <w:p>
      <w:pPr>
        <w:pStyle w:val="BodyText"/>
      </w:pPr>
      <w:r>
        <w:t xml:space="preserve">Pilot implementation in 10 schools; collect impact data</w:t>
      </w:r>
    </w:p>
    <w:p>
      <w:pPr>
        <w:pStyle w:val="BodyText"/>
      </w:pPr>
      <w:r>
        <w:t xml:space="preserve">Month 6</w:t>
      </w:r>
    </w:p>
    <w:p>
      <w:pPr>
        <w:pStyle w:val="BodyText"/>
      </w:pPr>
      <w:r>
        <w:t xml:space="preserve">Analysis, thesis writing, and policy recommendations to Tehran Ministry of Education</w:t>
      </w:r>
    </w:p>
    <w:bookmarkEnd w:id="26"/>
    <w:bookmarkStart w:id="27" w:name="viii.-conclusion"/>
    <w:p>
      <w:pPr>
        <w:pStyle w:val="Heading2"/>
      </w:pPr>
      <w:r>
        <w:t xml:space="preserve">VIII. Conclusion</w:t>
      </w:r>
    </w:p>
    <w:p>
      <w:pPr>
        <w:pStyle w:val="FirstParagraph"/>
      </w:pPr>
      <w:r>
        <w:t xml:space="preserve">Tehran's educational future hinges on moving beyond reactive curriculum updates to proactive design. This</w:t>
      </w:r>
      <w:r>
        <w:t xml:space="preserve"> </w:t>
      </w:r>
      <w:r>
        <w:rPr>
          <w:bCs/>
          <w:b/>
        </w:rPr>
        <w:t xml:space="preserve">Thesis Proposal</w:t>
      </w:r>
      <w:r>
        <w:t xml:space="preserve"> </w:t>
      </w:r>
      <w:r>
        <w:t xml:space="preserve">establishes the necessity of a specialized</w:t>
      </w:r>
      <w:r>
        <w:t xml:space="preserve"> </w:t>
      </w:r>
      <w:r>
        <w:rPr>
          <w:bCs/>
          <w:b/>
        </w:rPr>
        <w:t xml:space="preserve">Curriculum Developer</w:t>
      </w:r>
      <w:r>
        <w:t xml:space="preserve"> </w:t>
      </w:r>
      <w:r>
        <w:t xml:space="preserve">role within Iran Tehran's system—one that harmonizes global best practices with Iran's spiritual and cultural identity. By grounding the research in Tehran's real classrooms, this project promises actionable solutions to bridge theory and practice. As Iran advances its educational ambitions, the Curriculum Developer will become indispensable to cultivating a generation capable of innovating within Islamic principles while engaging globally. The success of this</w:t>
      </w:r>
      <w:r>
        <w:t xml:space="preserve"> </w:t>
      </w:r>
      <w:r>
        <w:rPr>
          <w:bCs/>
          <w:b/>
        </w:rPr>
        <w:t xml:space="preserve">Thesis Proposal</w:t>
      </w:r>
      <w:r>
        <w:t xml:space="preserve"> </w:t>
      </w:r>
      <w:r>
        <w:t xml:space="preserve">will be measured not by academic publication alone, but by Tehran schools actively employing a Curriculum Developer to transform learning experiences across the city.</w:t>
      </w:r>
    </w:p>
    <w:p>
      <w:pPr>
        <w:pStyle w:val="BodyText"/>
      </w:pPr>
      <w:r>
        <w:rPr>
          <w:iCs/>
          <w:i/>
        </w:rPr>
        <w:t xml:space="preserve">"Education is not the filling of a pail, but the lighting of a fire." – William Butler Yeats (Adapted for Iran Tehran's Educational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Iran Tehran</dc:title>
  <dc:creator/>
  <dc:language>en</dc:language>
  <cp:keywords/>
  <dcterms:created xsi:type="dcterms:W3CDTF">2026-04-24T06:58:46Z</dcterms:created>
  <dcterms:modified xsi:type="dcterms:W3CDTF">2026-04-24T06:58:46Z</dcterms:modified>
</cp:coreProperties>
</file>

<file path=docProps/custom.xml><?xml version="1.0" encoding="utf-8"?>
<Properties xmlns="http://schemas.openxmlformats.org/officeDocument/2006/custom-properties" xmlns:vt="http://schemas.openxmlformats.org/officeDocument/2006/docPropsVTypes"/>
</file>