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r>
        <w:t xml:space="preserve"> </w:t>
      </w:r>
      <w:r>
        <w:t xml:space="preserve">Educational</w:t>
      </w:r>
      <w:r>
        <w:t xml:space="preserve"> </w:t>
      </w:r>
      <w:r>
        <w:t xml:space="preserve">Context</w:t>
      </w:r>
    </w:p>
    <w:bookmarkStart w:id="29" w:name="X42e447068022a7f7d816ccda1a1fe1ee25072ac"/>
    <w:p>
      <w:pPr>
        <w:pStyle w:val="Heading1"/>
      </w:pPr>
      <w:r>
        <w:t xml:space="preserve">Thesis Proposal: Advancing Educational Excellence through Strategic Curriculum Development in Japan Kyoto</w:t>
      </w:r>
    </w:p>
    <w:bookmarkStart w:id="20" w:name="i.-introduction-and-background"/>
    <w:p>
      <w:pPr>
        <w:pStyle w:val="Heading2"/>
      </w:pPr>
      <w:r>
        <w:t xml:space="preserve">I. Introduction and Background</w:t>
      </w:r>
    </w:p>
    <w:p>
      <w:pPr>
        <w:pStyle w:val="FirstParagraph"/>
      </w:pPr>
      <w:r>
        <w:t xml:space="preserve">The evolving educational landscape of Japan demands innovative pedagogical frameworks that balance traditional values with 21st-century competencies. As a global hub for cultural preservation and technological advancement, Kyoto presents a unique context where ancient traditions intersect with modern educational imperatives. This Thesis Proposal examines the critical role of the Curriculum Developer within Japan Kyoto's educational ecosystem, addressing pressing needs for culturally responsive, internationally aligned curricula that prepare students for global citizenship while honoring local heritage. The significance of this research is underscored by Japan's 2020 Ministry of Education reforms emphasizing "Global Competence" and Kyoto's status as a UNESCO Creative City fostering educational innovation.</w:t>
      </w:r>
    </w:p>
    <w:bookmarkEnd w:id="20"/>
    <w:bookmarkStart w:id="21" w:name="ii.-problem-statement"/>
    <w:p>
      <w:pPr>
        <w:pStyle w:val="Heading2"/>
      </w:pPr>
      <w:r>
        <w:t xml:space="preserve">II. Problem Statement</w:t>
      </w:r>
    </w:p>
    <w:p>
      <w:pPr>
        <w:pStyle w:val="FirstParagraph"/>
      </w:pPr>
      <w:r>
        <w:t xml:space="preserve">Current curriculum frameworks in Kyoto's schools exhibit significant gaps in: (1) Integration of indigenous knowledge systems with global learning standards, (2) Personalized learning pathways for diverse student needs, and (3) Digital literacy development aligned with Japan's "Society 5.0" vision. Local educators report that existing curricula often prioritize rote memorization over critical thinking, creating disconnection between classroom experiences and Kyoto's unique cultural environment—where UNESCO World Heritage sites like Kinkaku-ji or Gion district could serve as living classrooms. This disconnect diminishes student engagement and hinders Japan's goal to produce globally competitive yet culturally grounded citizens.</w:t>
      </w:r>
    </w:p>
    <w:bookmarkEnd w:id="21"/>
    <w:bookmarkStart w:id="22" w:name="iii.-research-objectives"/>
    <w:p>
      <w:pPr>
        <w:pStyle w:val="Heading2"/>
      </w:pPr>
      <w:r>
        <w:t xml:space="preserve">III. Research Objectives</w:t>
      </w:r>
    </w:p>
    <w:p>
      <w:pPr>
        <w:numPr>
          <w:ilvl w:val="0"/>
          <w:numId w:val="1001"/>
        </w:numPr>
        <w:pStyle w:val="Compact"/>
      </w:pPr>
      <w:r>
        <w:t xml:space="preserve">To design a framework for Curriculum Developer roles that strategically bridges Kyoto's cultural identity with international educational standards (e.g., OECD Competency Framework).</w:t>
      </w:r>
    </w:p>
    <w:p>
      <w:pPr>
        <w:numPr>
          <w:ilvl w:val="0"/>
          <w:numId w:val="1001"/>
        </w:numPr>
        <w:pStyle w:val="Compact"/>
      </w:pPr>
      <w:r>
        <w:t xml:space="preserve">To develop and pilot context-specific curriculum modules integrating Kyoto's historical sites, artisan traditions (e.g., Kintsugi pottery), and environmental stewardship practices into STEM and humanities subjects.</w:t>
      </w:r>
    </w:p>
    <w:p>
      <w:pPr>
        <w:numPr>
          <w:ilvl w:val="0"/>
          <w:numId w:val="1001"/>
        </w:numPr>
        <w:pStyle w:val="Compact"/>
      </w:pPr>
      <w:r>
        <w:t xml:space="preserve">To evaluate the impact of Curriculum Developer-led initiatives on student engagement, cultural literacy, and achievement in Kyoto public schools through mixed-methods research.</w:t>
      </w:r>
    </w:p>
    <w:bookmarkEnd w:id="22"/>
    <w:bookmarkStart w:id="23" w:name="iv.-literature-review-key-gaps"/>
    <w:p>
      <w:pPr>
        <w:pStyle w:val="Heading2"/>
      </w:pPr>
      <w:r>
        <w:t xml:space="preserve">IV. Literature Review (Key Gaps)</w:t>
      </w:r>
    </w:p>
    <w:p>
      <w:pPr>
        <w:pStyle w:val="FirstParagraph"/>
      </w:pPr>
      <w:r>
        <w:t xml:space="preserve">Existing scholarship focuses predominantly on curriculum models for Tokyo's metropolitan schools or general Japanese education policies (e.g., Sugimoto &amp; Oishi, 2019), overlooking Kyoto's distinctive socio-cultural context. While international studies highlight Curriculum Developer roles in Finland and Singapore as catalysts for educational transformation (Hargreaves, 2020), no research examines their adaptation to Japan's regional specificity. Crucially, Japanese academia has neglected the pedagogical potential of Kyoto's living heritage—only 17% of recent publications address place-based education in rural/heritage cities (Japan Education Review, 2023). This gap necessitates a localized Thesis Proposal centered on Kyoto as the ideal laboratory for Curriculum Developer innovation.</w:t>
      </w:r>
    </w:p>
    <w:bookmarkEnd w:id="23"/>
    <w:bookmarkStart w:id="24" w:name="v.-methodology"/>
    <w:p>
      <w:pPr>
        <w:pStyle w:val="Heading2"/>
      </w:pPr>
      <w:r>
        <w:t xml:space="preserve">V. Methodology</w:t>
      </w:r>
    </w:p>
    <w:p>
      <w:pPr>
        <w:pStyle w:val="FirstParagraph"/>
      </w:pPr>
      <w:r>
        <w:t xml:space="preserve">This action-research study will employ a 15-month participatory design framework across five Kyoto prefectural schools, involving:</w:t>
      </w:r>
    </w:p>
    <w:p>
      <w:pPr>
        <w:numPr>
          <w:ilvl w:val="0"/>
          <w:numId w:val="1002"/>
        </w:numPr>
        <w:pStyle w:val="Compact"/>
      </w:pPr>
      <w:r>
        <w:rPr>
          <w:bCs/>
          <w:b/>
        </w:rPr>
        <w:t xml:space="preserve">Phase 1 (Months 1-4):</w:t>
      </w:r>
      <w:r>
        <w:t xml:space="preserve"> </w:t>
      </w:r>
      <w:r>
        <w:t xml:space="preserve">Ethnographic mapping of Kyoto's cultural assets and teacher needs through workshops with local historians, artisans (e.g., Nishijin-ori weavers), and educators.</w:t>
      </w:r>
    </w:p>
    <w:p>
      <w:pPr>
        <w:numPr>
          <w:ilvl w:val="0"/>
          <w:numId w:val="1002"/>
        </w:numPr>
        <w:pStyle w:val="Compact"/>
      </w:pPr>
      <w:r>
        <w:rPr>
          <w:bCs/>
          <w:b/>
        </w:rPr>
        <w:t xml:space="preserve">Phase 2 (Months 5-9):</w:t>
      </w:r>
      <w:r>
        <w:t xml:space="preserve"> </w:t>
      </w:r>
      <w:r>
        <w:t xml:space="preserve">Collaborative curriculum co-design by the Curriculum Developer team, integrating UNESCO’s "Education for Sustainable Development" guidelines with Kyoto's "Gion Matsuri" festival or Arashiyama bamboo grove ecology as thematic anchors.</w:t>
      </w:r>
    </w:p>
    <w:p>
      <w:pPr>
        <w:numPr>
          <w:ilvl w:val="0"/>
          <w:numId w:val="1002"/>
        </w:numPr>
        <w:pStyle w:val="Compact"/>
      </w:pPr>
      <w:r>
        <w:rPr>
          <w:bCs/>
          <w:b/>
        </w:rPr>
        <w:t xml:space="preserve">Phase 3 (Months 10-15):</w:t>
      </w:r>
      <w:r>
        <w:t xml:space="preserve"> </w:t>
      </w:r>
      <w:r>
        <w:t xml:space="preserve">Implementation and evaluation using pre/post surveys, classroom observations, and student portfolio analysis measuring cultural competence (via adapted Kano et al.'s framework) and academic performance.</w:t>
      </w:r>
    </w:p>
    <w:p>
      <w:pPr>
        <w:pStyle w:val="FirstParagraph"/>
      </w:pPr>
      <w:r>
        <w:t xml:space="preserve">Data triangulation will include stakeholder interviews with Kyoto Prefectural Board of Education officials to ensure policy alignment. The Curriculum Developer role will be positioned as a bridge between local knowledge holders and national standards—a model replicable across Japan's heritage cities.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(1) A Kyoto-specific Curriculum Developer toolkit with templates for embedding cultural context into lesson planning; (2) Evidence demonstrating how place-based curricula improve student motivation in Japan Kyoto schools, particularly among youth facing globalization pressures; (3) Policy recommendations for Japan's Ministry of Education to institutionalize Curriculum Developer positions in regional educational boards. Significantly, the project will generate a replicable model for "Cultural Pedagogy" applicable to other UNESCO cities like Kyoto's sister city, Luang Prabang (Laos), advancing international educational cooperation. The proposed framework directly supports Japan's 2030 Education Strategy aiming to develop "Global Thinkers with Local Roots," positioning Kyoto as a pioneer in human-centered curriculum design.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 Analysis &amp; Stakeholder Engagement</w:t>
      </w:r>
    </w:p>
    <w:p>
      <w:pPr>
        <w:pStyle w:val="BodyText"/>
      </w:pPr>
      <w:r>
        <w:t xml:space="preserve">1-4</w:t>
      </w:r>
    </w:p>
    <w:p>
      <w:pPr>
        <w:pStyle w:val="BodyText"/>
      </w:pPr>
      <w:r>
        <w:t xml:space="preserve">Cultural asset inventory; Kyoto Education Needs Assessment Report</w:t>
      </w:r>
    </w:p>
    <w:p>
      <w:pPr>
        <w:pStyle w:val="BodyText"/>
      </w:pPr>
      <w:r>
        <w:t xml:space="preserve">Curriculum Framework Development</w:t>
      </w:r>
    </w:p>
    <w:p>
      <w:pPr>
        <w:pStyle w:val="BodyText"/>
      </w:pPr>
      <w:r>
        <w:t xml:space="preserve">5-9</w:t>
      </w:r>
    </w:p>
    <w:p>
      <w:pPr>
        <w:pStyle w:val="BodyText"/>
      </w:pPr>
      <w:r>
        <w:t xml:space="preserve">Kyoto Cultural Pedagogy Toolkit; Sample Units (Grades 6-9)</w:t>
      </w:r>
    </w:p>
    <w:p>
      <w:pPr>
        <w:pStyle w:val="BodyText"/>
      </w:pPr>
      <w:r>
        <w:t xml:space="preserve">Pilot Implementation &amp; Evaluation</w:t>
      </w:r>
    </w:p>
    <w:p>
      <w:pPr>
        <w:pStyle w:val="BodyText"/>
      </w:pPr>
      <w:r>
        <w:t xml:space="preserve">10-13</w:t>
      </w:r>
    </w:p>
    <w:p>
      <w:pPr>
        <w:pStyle w:val="BodyText"/>
      </w:pPr>
      <w:r>
        <w:t xml:space="preserve">Evaluation Report; Student Engagement Metrics</w:t>
      </w:r>
    </w:p>
    <w:p>
      <w:pPr>
        <w:pStyle w:val="BodyText"/>
      </w:pPr>
      <w:r>
        <w:t xml:space="preserve">Policy Integration &amp; Dissemination</w:t>
      </w:r>
    </w:p>
    <w:p>
      <w:pPr>
        <w:pStyle w:val="BodyText"/>
      </w:pPr>
      <w:r>
        <w:t xml:space="preserve">Final Thesis Submission (Month 15)</w:t>
      </w:r>
    </w:p>
    <w:bookmarkEnd w:id="26"/>
    <w:bookmarkStart w:id="27" w:name="viii.-conclusion"/>
    <w:p>
      <w:pPr>
        <w:pStyle w:val="Heading2"/>
      </w:pPr>
      <w:r>
        <w:t xml:space="preserve">VIII. Conclusion</w:t>
      </w:r>
    </w:p>
    <w:p>
      <w:pPr>
        <w:pStyle w:val="FirstParagraph"/>
      </w:pPr>
      <w:r>
        <w:t xml:space="preserve">The role of the Curriculum Developer in Japan Kyoto transcends textbook revision—it is a catalyst for reimagining education as a living dialogue between heritage and innovation. This Thesis Proposal asserts that strategic curriculum development, rooted in Kyoto's irreplaceable cultural fabric, can transform schools from passive knowledge transmitters into dynamic community hubs nurturing "Kyoto-ness" as an asset for global citizenship. By centering the Curriculum Developer as both cultural interpreter and educational architect, this research offers Japan Kyoto a roadmap to lead in education that is authentically local yet universally relevant. As Kyoto stands at the crossroads of tradition and technology, this Thesis Proposal emerges not merely as academic inquiry but as a practical blueprint for cultivating generations who carry their heritage forward with wisdom and creativity. The success of this initiative will establish Kyoto as Japan's premier model for culturally intelligent curriculum design—a legacy that resonates far beyond Japan's borders.</w:t>
      </w:r>
    </w:p>
    <w:bookmarkEnd w:id="27"/>
    <w:bookmarkStart w:id="28" w:name="ix.-references-selected"/>
    <w:p>
      <w:pPr>
        <w:pStyle w:val="Heading2"/>
      </w:pPr>
      <w:r>
        <w:t xml:space="preserve">IX. References (Selected)</w:t>
      </w:r>
    </w:p>
    <w:p>
      <w:pPr>
        <w:numPr>
          <w:ilvl w:val="0"/>
          <w:numId w:val="1003"/>
        </w:numPr>
        <w:pStyle w:val="Compact"/>
      </w:pPr>
      <w:r>
        <w:t xml:space="preserve">Hargreaves, A. (2020). *The Changing Role of Curriculum Developers*. OECD Education Working Papers.</w:t>
      </w:r>
    </w:p>
    <w:p>
      <w:pPr>
        <w:numPr>
          <w:ilvl w:val="0"/>
          <w:numId w:val="1003"/>
        </w:numPr>
        <w:pStyle w:val="Compact"/>
      </w:pPr>
      <w:r>
        <w:t xml:space="preserve">Kano, S., et al. (2021). "Cultural Literacy Metrics in Japanese Contexts." *Journal of Asian Educational Research*.</w:t>
      </w:r>
    </w:p>
    <w:p>
      <w:pPr>
        <w:numPr>
          <w:ilvl w:val="0"/>
          <w:numId w:val="1003"/>
        </w:numPr>
        <w:pStyle w:val="Compact"/>
      </w:pPr>
      <w:r>
        <w:t xml:space="preserve">Ministry of Education, Japan. (2020). *National Strategy for Global Competence Development*.</w:t>
      </w:r>
    </w:p>
    <w:p>
      <w:pPr>
        <w:numPr>
          <w:ilvl w:val="0"/>
          <w:numId w:val="1003"/>
        </w:numPr>
        <w:pStyle w:val="Compact"/>
      </w:pPr>
      <w:r>
        <w:t xml:space="preserve">Sugimoto, T., &amp; Oishi, M. (2019). *Urban Education Policy in Japan: A Comparative Analysis*. Springer.</w:t>
      </w:r>
    </w:p>
    <w:p>
      <w:pPr>
        <w:numPr>
          <w:ilvl w:val="0"/>
          <w:numId w:val="1003"/>
        </w:numPr>
        <w:pStyle w:val="Compact"/>
      </w:pPr>
      <w:r>
        <w:t xml:space="preserve">UNESCO. (2018). *Education for Sustainable Development Goals: Learning Objectives*.</w:t>
      </w:r>
    </w:p>
    <w:p>
      <w:pPr>
        <w:pStyle w:val="FirstParagraph"/>
      </w:pPr>
      <w:r>
        <w:rPr>
          <w:iCs/>
          <w:i/>
        </w:rPr>
        <w:t xml:space="preserve">This Thesis Proposal is submitted to the Graduate School of Education at Kyoto University, seeking approval for research on curriculum innovation that honors Japan Kyoto's unique educational soul while preparing students for tomorrow's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of Curriculum Developer in Japan Kyoto Educational Context</dc:title>
  <dc:creator/>
  <dc:language>en</dc:language>
  <cp:keywords/>
  <dcterms:created xsi:type="dcterms:W3CDTF">2025-12-08T10:28:53Z</dcterms:created>
  <dcterms:modified xsi:type="dcterms:W3CDTF">2025-12-08T10:28:53Z</dcterms:modified>
</cp:coreProperties>
</file>

<file path=docProps/custom.xml><?xml version="1.0" encoding="utf-8"?>
<Properties xmlns="http://schemas.openxmlformats.org/officeDocument/2006/custom-properties" xmlns:vt="http://schemas.openxmlformats.org/officeDocument/2006/docPropsVTypes"/>
</file>