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6a52e629b3b8f05a0d3a3e3f053312f143b3569"/>
    <w:p>
      <w:pPr>
        <w:pStyle w:val="Heading1"/>
      </w:pPr>
      <w:r>
        <w:t xml:space="preserve">Thesis Proposal: Developing an Effective Curriculum Developer Framework for Educational Transformation in Kuwait City, Kuwait</w:t>
      </w:r>
    </w:p>
    <w:bookmarkStart w:id="20" w:name="introduction"/>
    <w:p>
      <w:pPr>
        <w:pStyle w:val="Heading2"/>
      </w:pPr>
      <w:r>
        <w:t xml:space="preserve">1. Introduction</w:t>
      </w:r>
    </w:p>
    <w:p>
      <w:pPr>
        <w:pStyle w:val="FirstParagraph"/>
      </w:pPr>
      <w:r>
        <w:t xml:space="preserve">The Kingdom of Kuwait has embarked on an ambitious educational transformation journey aligned with its Vision 2035 strategic framework, which prioritizes knowledge-based economic development and human capital advancement. Within this national context, the role of a specialized</w:t>
      </w:r>
      <w:r>
        <w:t xml:space="preserve"> </w:t>
      </w:r>
      <w:r>
        <w:rPr>
          <w:bCs/>
          <w:b/>
        </w:rPr>
        <w:t xml:space="preserve">Curriculum Developer</w:t>
      </w:r>
      <w:r>
        <w:t xml:space="preserve"> </w:t>
      </w:r>
      <w:r>
        <w:t xml:space="preserve">emerges as a critical catalyst for modernizing education across all levels in</w:t>
      </w:r>
      <w:r>
        <w:t xml:space="preserve"> </w:t>
      </w:r>
      <w:r>
        <w:rPr>
          <w:bCs/>
          <w:b/>
        </w:rPr>
        <w:t xml:space="preserve">Kuwait Kuwait City</w:t>
      </w:r>
      <w:r>
        <w:t xml:space="preserve">. This Thesis Proposal outlines a comprehensive research initiative to design, implement, and evaluate an optimized Curriculum Developer framework tailored specifically for the unique socio-educational landscape of Kuwait City. The proposal addresses urgent gaps in curriculum innovation, cultural relevance, and pedagogical alignment within Kuwait's educational ecosystem.</w:t>
      </w:r>
    </w:p>
    <w:bookmarkEnd w:id="20"/>
    <w:bookmarkStart w:id="21" w:name="problem-statement"/>
    <w:p>
      <w:pPr>
        <w:pStyle w:val="Heading2"/>
      </w:pPr>
      <w:r>
        <w:t xml:space="preserve">2. Problem Statement</w:t>
      </w:r>
    </w:p>
    <w:p>
      <w:pPr>
        <w:pStyle w:val="FirstParagraph"/>
      </w:pPr>
      <w:r>
        <w:t xml:space="preserve">Despite significant investments in education infrastructure, Kuwait City's schools face persistent challenges in curriculum implementation that hinder student outcomes and national development goals. Current practices often rely on imported curricula lacking cultural contextualization, resulting in disengagement among Kuwaiti students. The absence of a formalized, locally trained</w:t>
      </w:r>
      <w:r>
        <w:t xml:space="preserve"> </w:t>
      </w:r>
      <w:r>
        <w:rPr>
          <w:bCs/>
          <w:b/>
        </w:rPr>
        <w:t xml:space="preserve">Curriculum Developer</w:t>
      </w:r>
      <w:r>
        <w:t xml:space="preserve"> </w:t>
      </w:r>
      <w:r>
        <w:t xml:space="preserve">profession exacerbates these issues—educators typically lack specialized training in curriculum design, while existing frameworks fail to integrate Kuwait's Islamic heritage, linguistic identity (Arabic), and emerging STEM/creative skill demands. This disconnect between national aspirations and classroom practice necessitates urgent research focused on establishing a professional</w:t>
      </w:r>
      <w:r>
        <w:t xml:space="preserve"> </w:t>
      </w:r>
      <w:r>
        <w:rPr>
          <w:bCs/>
          <w:b/>
        </w:rPr>
        <w:t xml:space="preserve">Curriculum Developer</w:t>
      </w:r>
      <w:r>
        <w:t xml:space="preserve"> </w:t>
      </w:r>
      <w:r>
        <w:t xml:space="preserve">role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pStyle w:val="FirstParagraph"/>
      </w:pPr>
      <w:r>
        <w:t xml:space="preserve">This Thesis Proposal identifies the following core objectives:</w:t>
      </w:r>
    </w:p>
    <w:p>
      <w:pPr>
        <w:numPr>
          <w:ilvl w:val="0"/>
          <w:numId w:val="1001"/>
        </w:numPr>
        <w:pStyle w:val="Compact"/>
      </w:pPr>
      <w:r>
        <w:t xml:space="preserve">To analyze existing curriculum frameworks across Kuwait City's public and private schools, identifying gaps in cultural relevance, technological integration, and alignment with Vision 2035.</w:t>
      </w:r>
    </w:p>
    <w:p>
      <w:pPr>
        <w:numPr>
          <w:ilvl w:val="0"/>
          <w:numId w:val="1001"/>
        </w:numPr>
        <w:pStyle w:val="Compact"/>
      </w:pPr>
      <w:r>
        <w:t xml:space="preserve">To develop a context-specific competency model for a Kuwaiti Curriculum Developer role encompassing Arabic pedagogy, digital literacy, heritage integration, and assessment innovation.</w:t>
      </w:r>
    </w:p>
    <w:p>
      <w:pPr>
        <w:numPr>
          <w:ilvl w:val="0"/>
          <w:numId w:val="1001"/>
        </w:numPr>
        <w:pStyle w:val="Compact"/>
      </w:pPr>
      <w:r>
        <w:t xml:space="preserve">To design and pilot a training program for Curriculum Developers in</w:t>
      </w:r>
      <w:r>
        <w:t xml:space="preserve"> </w:t>
      </w:r>
      <w:r>
        <w:rPr>
          <w:bCs/>
          <w:b/>
        </w:rPr>
        <w:t xml:space="preserve">Kuwait Kuwait City</w:t>
      </w:r>
      <w:r>
        <w:t xml:space="preserve"> </w:t>
      </w:r>
      <w:r>
        <w:t xml:space="preserve">targeting primary to secondary education sectors.</w:t>
      </w:r>
    </w:p>
    <w:p>
      <w:pPr>
        <w:numPr>
          <w:ilvl w:val="0"/>
          <w:numId w:val="1001"/>
        </w:numPr>
        <w:pStyle w:val="Compact"/>
      </w:pPr>
      <w:r>
        <w:t xml:space="preserve">To evaluate the impact of this framework on student engagement, critical thinking skills, and cultural identity development through mixed-methods research.</w:t>
      </w:r>
    </w:p>
    <w:bookmarkEnd w:id="22"/>
    <w:bookmarkStart w:id="23" w:name="X74dc921b21baeb191e8e3509d35e38bc937be2f"/>
    <w:p>
      <w:pPr>
        <w:pStyle w:val="Heading2"/>
      </w:pPr>
      <w:r>
        <w:t xml:space="preserve">4. Literature Review: Contextualizing Curriculum Development in the Gulf</w:t>
      </w:r>
    </w:p>
    <w:p>
      <w:pPr>
        <w:pStyle w:val="FirstParagraph"/>
      </w:pPr>
      <w:r>
        <w:t xml:space="preserve">While international studies (e.g., OECD, UNESCO) highlight curriculum modernization as essential for educational equity, regional scholarship reveals unique challenges in Gulf contexts. Research by Al-Suwaij (2018) notes that 74% of Kuwaiti curricula imported from Western models ignore local socio-religious values. Similarly, a 2022 Ministry of Education audit confirmed that only 35% of Kuwait City teachers feel equipped to adapt curricula for national identity goals. This Thesis Proposal bridges this gap by positioning the</w:t>
      </w:r>
      <w:r>
        <w:t xml:space="preserve"> </w:t>
      </w:r>
      <w:r>
        <w:rPr>
          <w:bCs/>
          <w:b/>
        </w:rPr>
        <w:t xml:space="preserve">Curriculum Developer</w:t>
      </w:r>
      <w:r>
        <w:t xml:space="preserve"> </w:t>
      </w:r>
      <w:r>
        <w:t xml:space="preserve">as the strategic agent to localize knowledge while maintaining global best practices—addressing a critical void in Kuwait's educational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Comparative analysis of curricula in 30 Kuwait City schools; stakeholder interviews with MOE officials, school principals, and teachers.</w:t>
      </w:r>
    </w:p>
    <w:p>
      <w:pPr>
        <w:numPr>
          <w:ilvl w:val="0"/>
          <w:numId w:val="1002"/>
        </w:numPr>
        <w:pStyle w:val="Compact"/>
      </w:pPr>
      <w:r>
        <w:rPr>
          <w:bCs/>
          <w:b/>
        </w:rPr>
        <w:t xml:space="preserve">Phase 2 (6 months):</w:t>
      </w:r>
      <w:r>
        <w:t xml:space="preserve"> </w:t>
      </w:r>
      <w:r>
        <w:t xml:space="preserve">Development of the Curriculum Developer competency framework via Delphi method with Gulf education experts and cultural anthropologists.</w:t>
      </w:r>
    </w:p>
    <w:p>
      <w:pPr>
        <w:numPr>
          <w:ilvl w:val="0"/>
          <w:numId w:val="1002"/>
        </w:numPr>
        <w:pStyle w:val="Compact"/>
      </w:pPr>
      <w:r>
        <w:rPr>
          <w:bCs/>
          <w:b/>
        </w:rPr>
        <w:t xml:space="preserve">Phase 3 (5 months):</w:t>
      </w:r>
      <w:r>
        <w:t xml:space="preserve"> </w:t>
      </w:r>
      <w:r>
        <w:t xml:space="preserve">Pilot implementation in 5 schools across Kuwait City, including training workshops, curriculum co-design sessions, and digital platform integration.</w:t>
      </w:r>
    </w:p>
    <w:p>
      <w:pPr>
        <w:numPr>
          <w:ilvl w:val="0"/>
          <w:numId w:val="1002"/>
        </w:numPr>
        <w:pStyle w:val="Compact"/>
      </w:pPr>
      <w:r>
        <w:rPr>
          <w:bCs/>
          <w:b/>
        </w:rPr>
        <w:t xml:space="preserve">Phase 4 (3 months):</w:t>
      </w:r>
      <w:r>
        <w:t xml:space="preserve"> </w:t>
      </w:r>
      <w:r>
        <w:t xml:space="preserve">Quantitative analysis of student assessment data and qualitative focus groups on cultural relevance perceptions.</w:t>
      </w:r>
    </w:p>
    <w:p>
      <w:pPr>
        <w:pStyle w:val="FirstParagraph"/>
      </w:pPr>
      <w:r>
        <w:t xml:space="preserve">Data triangulation will ensure validity across pedagogical, sociocultural, and administrative dimensions. All research will comply with Kuwaiti educational ethics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nationally adaptable Curriculum Developer certification pathway endorsed by the Ministry of Education in</w:t>
      </w:r>
      <w:r>
        <w:t xml:space="preserve"> </w:t>
      </w:r>
      <w:r>
        <w:rPr>
          <w:bCs/>
          <w:b/>
        </w:rPr>
        <w:t xml:space="preserve">Kuwait Kuwait City</w:t>
      </w:r>
      <w:r>
        <w:t xml:space="preserve">.</w:t>
      </w:r>
    </w:p>
    <w:p>
      <w:pPr>
        <w:numPr>
          <w:ilvl w:val="0"/>
          <w:numId w:val="1003"/>
        </w:numPr>
        <w:pStyle w:val="Compact"/>
      </w:pPr>
      <w:r>
        <w:t xml:space="preserve">A culturally responsive curriculum toolkit featuring Arabic language integration, Islamic ethics modules, and AI-enhanced learning resources.</w:t>
      </w:r>
    </w:p>
    <w:p>
      <w:pPr>
        <w:numPr>
          <w:ilvl w:val="0"/>
          <w:numId w:val="1003"/>
        </w:numPr>
        <w:pStyle w:val="Compact"/>
      </w:pPr>
      <w:r>
        <w:t xml:space="preserve">Empirical evidence demonstrating a 25% improvement in student engagement with locally contextualized materials (measured via pre/post-pilot surveys).</w:t>
      </w:r>
    </w:p>
    <w:bookmarkEnd w:id="25"/>
    <w:bookmarkStart w:id="26" w:name="Xbc52fd563d7188f2ec0877a69fc5bf4e89208ae"/>
    <w:p>
      <w:pPr>
        <w:pStyle w:val="Heading2"/>
      </w:pPr>
      <w:r>
        <w:t xml:space="preserve">7. Significance for Kuwait City's Educational Ecosystem</w:t>
      </w:r>
    </w:p>
    <w:p>
      <w:pPr>
        <w:pStyle w:val="FirstParagraph"/>
      </w:pPr>
      <w:r>
        <w:t xml:space="preserve">The proposed research holds profound significance for</w:t>
      </w:r>
      <w:r>
        <w:t xml:space="preserve"> </w:t>
      </w:r>
      <w:r>
        <w:rPr>
          <w:bCs/>
          <w:b/>
        </w:rPr>
        <w:t xml:space="preserve">Kuwait Kuwait City</w:t>
      </w:r>
      <w:r>
        <w:t xml:space="preserve">:</w:t>
      </w:r>
    </w:p>
    <w:p>
      <w:pPr>
        <w:numPr>
          <w:ilvl w:val="0"/>
          <w:numId w:val="1004"/>
        </w:numPr>
        <w:pStyle w:val="Compact"/>
      </w:pPr>
      <w:r>
        <w:rPr>
          <w:bCs/>
          <w:b/>
        </w:rPr>
        <w:t xml:space="preserve">National Alignment:</w:t>
      </w:r>
      <w:r>
        <w:t xml:space="preserve"> </w:t>
      </w:r>
      <w:r>
        <w:t xml:space="preserve">Directly supports Vision 2035 pillars of "knowledge-driven economy" and "cultural preservation," positioning Kuwait City as a regional education leader.</w:t>
      </w:r>
    </w:p>
    <w:p>
      <w:pPr>
        <w:numPr>
          <w:ilvl w:val="0"/>
          <w:numId w:val="1004"/>
        </w:numPr>
        <w:pStyle w:val="Compact"/>
      </w:pPr>
      <w:r>
        <w:rPr>
          <w:bCs/>
          <w:b/>
        </w:rPr>
        <w:t xml:space="preserve">Professionalization:</w:t>
      </w:r>
      <w:r>
        <w:t xml:space="preserve"> </w:t>
      </w:r>
      <w:r>
        <w:t xml:space="preserve">Creates a new career pathway for educators, reducing dependency on foreign curriculum consultants and fostering local expertise.</w:t>
      </w:r>
    </w:p>
    <w:p>
      <w:pPr>
        <w:numPr>
          <w:ilvl w:val="0"/>
          <w:numId w:val="1004"/>
        </w:numPr>
        <w:pStyle w:val="Compact"/>
      </w:pPr>
      <w:r>
        <w:rPr>
          <w:bCs/>
          <w:b/>
        </w:rPr>
        <w:t xml:space="preserve">Educational Equity:</w:t>
      </w:r>
      <w:r>
        <w:t xml:space="preserve"> </w:t>
      </w:r>
      <w:r>
        <w:t xml:space="preserve">Ensures all students—regardless of school type (public/semi-private)—benefit from cohesive, identity-affirming learning experiences.</w:t>
      </w:r>
    </w:p>
    <w:p>
      <w:pPr>
        <w:numPr>
          <w:ilvl w:val="0"/>
          <w:numId w:val="1004"/>
        </w:numPr>
        <w:pStyle w:val="Compact"/>
      </w:pPr>
      <w:r>
        <w:rPr>
          <w:bCs/>
          <w:b/>
        </w:rPr>
        <w:t xml:space="preserve">Sustainability:</w:t>
      </w:r>
      <w:r>
        <w:t xml:space="preserve"> </w:t>
      </w:r>
      <w:r>
        <w:t xml:space="preserve">Embeds a self-renewing framework where Curriculum Developers continuously adapt materials to emerging societal needs (e.g., AI literacy, environmental studies).</w:t>
      </w:r>
    </w:p>
    <w:bookmarkEnd w:id="26"/>
    <w:bookmarkStart w:id="27" w:name="timeline-and-deliverables"/>
    <w:p>
      <w:pPr>
        <w:pStyle w:val="Heading2"/>
      </w:pPr>
      <w:r>
        <w:t xml:space="preserve">8. Timeline and Deliverables</w:t>
      </w:r>
    </w:p>
    <w:p>
      <w:pPr>
        <w:pStyle w:val="FirstParagraph"/>
      </w:pPr>
      <w:r>
        <w:t xml:space="preserve">The Thesis Proposal includes a 14-month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M1-M4:</w:t>
            </w:r>
            <w:r>
              <w:t xml:space="preserve"> </w:t>
            </w:r>
            <w:r>
              <w:t xml:space="preserve">Analysis</w:t>
            </w:r>
          </w:p>
        </w:tc>
        <w:tc>
          <w:tcPr/>
          <w:p>
            <w:pPr>
              <w:pStyle w:val="Compact"/>
              <w:jc w:val="left"/>
            </w:pPr>
            <w:r>
              <w:t xml:space="preserve">Curriculum audit; stakeholder interviews in Kuwait City schools</w:t>
            </w:r>
          </w:p>
        </w:tc>
        <w:tc>
          <w:tcPr/>
          <w:p>
            <w:pPr>
              <w:pStyle w:val="Compact"/>
              <w:jc w:val="left"/>
            </w:pPr>
            <w:r>
              <w:t xml:space="preserve">Gap report with national alignment matrix</w:t>
            </w:r>
          </w:p>
        </w:tc>
      </w:tr>
      <w:tr>
        <w:tc>
          <w:tcPr/>
          <w:p>
            <w:pPr>
              <w:pStyle w:val="Compact"/>
              <w:jc w:val="left"/>
            </w:pPr>
            <w:r>
              <w:rPr>
                <w:bCs/>
                <w:b/>
              </w:rPr>
              <w:t xml:space="preserve">M5-M10:</w:t>
            </w:r>
            <w:r>
              <w:t xml:space="preserve"> </w:t>
            </w:r>
            <w:r>
              <w:t xml:space="preserve">Framework Development</w:t>
            </w:r>
          </w:p>
        </w:tc>
        <w:tc>
          <w:tcPr/>
          <w:p>
            <w:pPr>
              <w:pStyle w:val="Compact"/>
              <w:jc w:val="left"/>
            </w:pPr>
            <w:r>
              <w:t xml:space="preserve">Competency model design; training curriculum co-creation</w:t>
            </w:r>
          </w:p>
        </w:tc>
        <w:tc>
          <w:tcPr/>
          <w:p>
            <w:pPr>
              <w:pStyle w:val="Compact"/>
              <w:jc w:val="left"/>
            </w:pPr>
            <w:r>
              <w:t xml:space="preserve">Kuwaiti Curriculum Developer Framework (v.1.0)</w:t>
            </w:r>
          </w:p>
        </w:tc>
      </w:tr>
      <w:tr>
        <w:tc>
          <w:tcPr/>
          <w:p>
            <w:pPr>
              <w:pStyle w:val="Compact"/>
              <w:jc w:val="left"/>
            </w:pPr>
            <w:r>
              <w:rPr>
                <w:bCs/>
                <w:b/>
              </w:rPr>
              <w:t xml:space="preserve">M11-M14:</w:t>
            </w:r>
            <w:r>
              <w:t xml:space="preserve"> </w:t>
            </w:r>
            <w:r>
              <w:t xml:space="preserve">Pilot &amp; Evaluation</w:t>
            </w:r>
          </w:p>
        </w:tc>
        <w:tc>
          <w:tcPr/>
          <w:p>
            <w:pPr>
              <w:pStyle w:val="Compact"/>
              <w:jc w:val="left"/>
            </w:pPr>
            <w:r>
              <w:t xml:space="preserve">Implementation in 5 schools; impact assessment</w:t>
            </w:r>
          </w:p>
        </w:tc>
        <w:tc>
          <w:tcPr/>
          <w:p>
            <w:pPr>
              <w:pStyle w:val="Compact"/>
              <w:jc w:val="left"/>
            </w:pPr>
            <w:r>
              <w:t xml:space="preserve">Final Thesis Proposal with policy recommendations</w:t>
            </w:r>
          </w:p>
        </w:tc>
      </w:tr>
    </w:tbl>
    <w:bookmarkEnd w:id="27"/>
    <w:bookmarkStart w:id="28" w:name="conclusion"/>
    <w:p>
      <w:pPr>
        <w:pStyle w:val="Heading2"/>
      </w:pPr>
      <w:r>
        <w:t xml:space="preserve">9. Conclusion</w:t>
      </w:r>
    </w:p>
    <w:p>
      <w:pPr>
        <w:pStyle w:val="FirstParagraph"/>
      </w:pPr>
      <w:r>
        <w:t xml:space="preserve">This Thesis Proposal establishes the imperative for a dedicated Curriculum Developer profession to unlock Kuwait City's educational potential. By centering cultural authenticity within pedagogical innovation, the research transcends mere curriculum "updating"—it cultivates a self-sustaining ecosystem where education directly serves Kuwait's identity and future ambitions. The proposed framework will position</w:t>
      </w:r>
      <w:r>
        <w:t xml:space="preserve"> </w:t>
      </w:r>
      <w:r>
        <w:rPr>
          <w:bCs/>
          <w:b/>
        </w:rPr>
        <w:t xml:space="preserve">Kuwait Kuwait City</w:t>
      </w:r>
      <w:r>
        <w:t xml:space="preserve"> </w:t>
      </w:r>
      <w:r>
        <w:t xml:space="preserve">as a model for Gulf nations seeking to balance global competitiveness with deep-rooted cultural values. As an academic contribution, this work pioneers context-specific curriculum development research in the Arab world, offering transferable insights for similar national education systems. Ultimately, this Thesis Proposal is not merely about designing a role—it is about shaping Kuwait's intellectual future through intentional learning design.</w:t>
      </w:r>
    </w:p>
    <w:bookmarkEnd w:id="28"/>
    <w:bookmarkStart w:id="29" w:name="references-selected"/>
    <w:p>
      <w:pPr>
        <w:pStyle w:val="Heading2"/>
      </w:pPr>
      <w:r>
        <w:t xml:space="preserve">10. References (Selected)</w:t>
      </w:r>
    </w:p>
    <w:p>
      <w:pPr>
        <w:numPr>
          <w:ilvl w:val="0"/>
          <w:numId w:val="1005"/>
        </w:numPr>
        <w:pStyle w:val="Compact"/>
      </w:pPr>
      <w:r>
        <w:t xml:space="preserve">Al-Suwaij, H. (2018). *Curriculum Localization in GCC Education*. Gulf Educational Press.</w:t>
      </w:r>
    </w:p>
    <w:p>
      <w:pPr>
        <w:numPr>
          <w:ilvl w:val="0"/>
          <w:numId w:val="1005"/>
        </w:numPr>
        <w:pStyle w:val="Compact"/>
      </w:pPr>
      <w:r>
        <w:t xml:space="preserve">Kuwait Ministry of Education. (2021). *National Education Reform Framework: Vision 2035 Implementation Report*.</w:t>
      </w:r>
    </w:p>
    <w:p>
      <w:pPr>
        <w:numPr>
          <w:ilvl w:val="0"/>
          <w:numId w:val="1005"/>
        </w:numPr>
        <w:pStyle w:val="Compact"/>
      </w:pPr>
      <w:r>
        <w:t xml:space="preserve">UNESCO. (2023). *Cultural Relevance in Curriculum Design: Global Best Practices*. Paris: UNESCO Publishing.</w:t>
      </w:r>
    </w:p>
    <w:p>
      <w:pPr>
        <w:numPr>
          <w:ilvl w:val="0"/>
          <w:numId w:val="1005"/>
        </w:numPr>
        <w:pStyle w:val="Compact"/>
      </w:pPr>
      <w:r>
        <w:t xml:space="preserve">Al-Sabah, F. (2020). "Teacher Agency in Curriculum Adaptation." *Journal of Gulf Education Studies*, 15(4),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Excellence in Kuwait City</dc:title>
  <dc:creator/>
  <dc:language>en</dc:language>
  <cp:keywords/>
  <dcterms:created xsi:type="dcterms:W3CDTF">2026-04-24T04:12:10Z</dcterms:created>
  <dcterms:modified xsi:type="dcterms:W3CDTF">2026-04-24T04:12:10Z</dcterms:modified>
</cp:coreProperties>
</file>

<file path=docProps/custom.xml><?xml version="1.0" encoding="utf-8"?>
<Properties xmlns="http://schemas.openxmlformats.org/officeDocument/2006/custom-properties" xmlns:vt="http://schemas.openxmlformats.org/officeDocument/2006/docPropsVTypes"/>
</file>