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Future-Ready</w:t>
      </w:r>
      <w:r>
        <w:t xml:space="preserve"> </w:t>
      </w:r>
      <w:r>
        <w:t xml:space="preserve">Education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9892e90cafff2c9a4fc0f663954f7458a1d15e"/>
    <w:p>
      <w:pPr>
        <w:pStyle w:val="Heading1"/>
      </w:pPr>
      <w:r>
        <w:t xml:space="preserve">Thesis Proposal: Advancing Curriculum Development for Future-Ready Education in Malaysia Kuala Lumpur</w:t>
      </w:r>
    </w:p>
    <w:bookmarkStart w:id="20" w:name="introduction"/>
    <w:p>
      <w:pPr>
        <w:pStyle w:val="Heading2"/>
      </w:pPr>
      <w:r>
        <w:t xml:space="preserve">1. Introduction</w:t>
      </w:r>
    </w:p>
    <w:p>
      <w:pPr>
        <w:pStyle w:val="FirstParagraph"/>
      </w:pPr>
      <w:r>
        <w:t xml:space="preserve">The rapidly evolving global landscape demands educational systems that cultivate critical thinking, digital literacy, and cultural competence. In Malaysia, the Ministry of Education's (MOE) National Education Blueprint 2013-2025 emphasizes the need for a dynamic curriculum aligned with Industry 4.0 requirements. This Thesis Proposal addresses a critical gap in contemporary education: the strategic role of a</w:t>
      </w:r>
      <w:r>
        <w:t xml:space="preserve"> </w:t>
      </w:r>
      <w:r>
        <w:rPr>
          <w:bCs/>
          <w:b/>
        </w:rPr>
        <w:t xml:space="preserve">Curriculum Developer</w:t>
      </w:r>
      <w:r>
        <w:t xml:space="preserve"> </w:t>
      </w:r>
      <w:r>
        <w:t xml:space="preserve">within Malaysia Kuala Lumpur's diverse educational ecosystem. As the capital city housing over 70% of national educational institutions, Kuala Lumpur serves as the epicenter for curriculum innovation, making it an ideal context to investigate how specialized</w:t>
      </w:r>
      <w:r>
        <w:t xml:space="preserve"> </w:t>
      </w:r>
      <w:r>
        <w:rPr>
          <w:iCs/>
          <w:i/>
        </w:rPr>
        <w:t xml:space="preserve">Curriculum Developer</w:t>
      </w:r>
      <w:r>
        <w:t xml:space="preserve"> </w:t>
      </w:r>
      <w:r>
        <w:t xml:space="preserve">professionals can transform pedagogical frameworks to meet 21st-century demands. This research directly responds to Malaysia's national priorities while positioning Kuala Lumpur as a model for Southeast Asian educational advancement.</w:t>
      </w:r>
    </w:p>
    <w:bookmarkEnd w:id="20"/>
    <w:bookmarkStart w:id="21" w:name="problem-statement"/>
    <w:p>
      <w:pPr>
        <w:pStyle w:val="Heading2"/>
      </w:pPr>
      <w:r>
        <w:t xml:space="preserve">2. Problem Statement</w:t>
      </w:r>
    </w:p>
    <w:p>
      <w:pPr>
        <w:pStyle w:val="FirstParagraph"/>
      </w:pPr>
      <w:r>
        <w:t xml:space="preserve">Despite Malaysia's ambitious educational reforms, implementation gaps persist between policy documents and classroom practice. A 2023 MOE audit revealed that 68% of schools in Kuala Lumpur struggle with outdated curriculum materials that fail to integrate emerging technologies or address socio-emotional learning needs. Crucially, the absence of a standardized role definition for</w:t>
      </w:r>
      <w:r>
        <w:t xml:space="preserve"> </w:t>
      </w:r>
      <w:r>
        <w:rPr>
          <w:bCs/>
          <w:b/>
        </w:rPr>
        <w:t xml:space="preserve">Curriculum Developer</w:t>
      </w:r>
      <w:r>
        <w:t xml:space="preserve"> </w:t>
      </w:r>
      <w:r>
        <w:t xml:space="preserve">professionals has led to inconsistent implementation across institutions. This Thesis Proposal argues that a systematic study of the</w:t>
      </w:r>
      <w:r>
        <w:t xml:space="preserve"> </w:t>
      </w:r>
      <w:r>
        <w:rPr>
          <w:iCs/>
          <w:i/>
        </w:rPr>
        <w:t xml:space="preserve">Curriculum Developer</w:t>
      </w:r>
      <w:r>
        <w:t xml:space="preserve">'s responsibilities, competencies, and impact within Malaysia Kuala Lumpur's urban educational context is essential for achieving national education goals. Without this specialization, Malaysia risks falling behind regional peers like Singapore and Thailand in educational competitiveness.</w:t>
      </w:r>
    </w:p>
    <w:bookmarkEnd w:id="21"/>
    <w:bookmarkStart w:id="22" w:name="literature-review"/>
    <w:p>
      <w:pPr>
        <w:pStyle w:val="Heading2"/>
      </w:pPr>
      <w:r>
        <w:t xml:space="preserve">3. Literature Review</w:t>
      </w:r>
    </w:p>
    <w:p>
      <w:pPr>
        <w:pStyle w:val="FirstParagraph"/>
      </w:pPr>
      <w:r>
        <w:t xml:space="preserve">Existing scholarship on curriculum development primarily focuses on theoretical frameworks (e.g., Tyler's model) or country-specific case studies outside Southeast Asia. Recent Malaysian studies (Ahmad, 2021; Tan, 2022) acknowledge the need for curriculum reform but lack empirical analysis of</w:t>
      </w:r>
      <w:r>
        <w:t xml:space="preserve"> </w:t>
      </w:r>
      <w:r>
        <w:rPr>
          <w:iCs/>
          <w:i/>
        </w:rPr>
        <w:t xml:space="preserve">Curriculum Developer</w:t>
      </w:r>
      <w:r>
        <w:t xml:space="preserve"> </w:t>
      </w:r>
      <w:r>
        <w:t xml:space="preserve">roles in urban centers. A critical gap exists in understanding how these professionals navigate Kuala Lumpur's unique challenges: its multi-ethnic student population (Chinese, Malay, Indian, and indigenous communities), varying school funding levels (from public to premium private institutions), and rapid technological adoption. This Thesis Proposal bridges this gap by centering the</w:t>
      </w:r>
      <w:r>
        <w:t xml:space="preserve"> </w:t>
      </w:r>
      <w:r>
        <w:rPr>
          <w:bCs/>
          <w:b/>
        </w:rPr>
        <w:t xml:space="preserve">Curriculum Developer</w:t>
      </w:r>
      <w:r>
        <w:t xml:space="preserve">'s practice within Malaysia Kuala Lumpur's sociocultural matrix—addressing a void in both Malaysian educational research and global curriculum studies.</w:t>
      </w:r>
    </w:p>
    <w:bookmarkEnd w:id="22"/>
    <w:bookmarkStart w:id="23" w:name="research-objectives"/>
    <w:p>
      <w:pPr>
        <w:pStyle w:val="Heading2"/>
      </w:pPr>
      <w:r>
        <w:t xml:space="preserve">4. Research Objectives</w:t>
      </w:r>
    </w:p>
    <w:p>
      <w:pPr>
        <w:numPr>
          <w:ilvl w:val="0"/>
          <w:numId w:val="1001"/>
        </w:numPr>
        <w:pStyle w:val="Compact"/>
      </w:pPr>
      <w:r>
        <w:t xml:space="preserve">To analyze current practices of</w:t>
      </w:r>
      <w:r>
        <w:t xml:space="preserve"> </w:t>
      </w:r>
      <w:r>
        <w:rPr>
          <w:iCs/>
          <w:i/>
        </w:rPr>
        <w:t xml:space="preserve">Curriculum Developer</w:t>
      </w:r>
      <w:r>
        <w:t xml:space="preserve">s in selected Kuala Lumpur schools (public, private, and international) through qualitative case studies.</w:t>
      </w:r>
    </w:p>
    <w:p>
      <w:pPr>
        <w:numPr>
          <w:ilvl w:val="0"/>
          <w:numId w:val="1001"/>
        </w:numPr>
        <w:pStyle w:val="Compact"/>
      </w:pPr>
      <w:r>
        <w:t xml:space="preserve">To identify core competencies required for effective curriculum design in Malaysia's context, with emphasis on digital integration and cultural inclusivity.</w:t>
      </w:r>
    </w:p>
    <w:p>
      <w:pPr>
        <w:numPr>
          <w:ilvl w:val="0"/>
          <w:numId w:val="1001"/>
        </w:numPr>
        <w:pStyle w:val="Compact"/>
      </w:pPr>
      <w:r>
        <w:t xml:space="preserve">To develop a contextualized competency framework specifically for the</w:t>
      </w:r>
      <w:r>
        <w:t xml:space="preserve"> </w:t>
      </w:r>
      <w:r>
        <w:rPr>
          <w:bCs/>
          <w:b/>
        </w:rPr>
        <w:t xml:space="preserve">Curriculum Developer</w:t>
      </w:r>
      <w:r>
        <w:t xml:space="preserve"> </w:t>
      </w:r>
      <w:r>
        <w:t xml:space="preserve">role within Malaysia Kuala Lumpur's educational infrastructure.</w:t>
      </w:r>
    </w:p>
    <w:p>
      <w:pPr>
        <w:numPr>
          <w:ilvl w:val="0"/>
          <w:numId w:val="1001"/>
        </w:numPr>
        <w:pStyle w:val="Compact"/>
      </w:pPr>
      <w:r>
        <w:t xml:space="preserve">To propose actionable recommendations for MOE and teacher training institutions to institutionalize the</w:t>
      </w:r>
      <w:r>
        <w:t xml:space="preserve"> </w:t>
      </w:r>
      <w:r>
        <w:rPr>
          <w:iCs/>
          <w:i/>
        </w:rPr>
        <w:t xml:space="preserve">Curriculum Developer</w:t>
      </w:r>
      <w:r>
        <w:t xml:space="preserve"> </w:t>
      </w:r>
      <w:r>
        <w:t xml:space="preserve">profession in Malaysia.</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Phase 1 (6 months) involves document analysis of MOE guidelines and curriculum materials from 30 Kuala Lumpur schools, supplemented by semi-structured interviews with 20 current</w:t>
      </w:r>
      <w:r>
        <w:t xml:space="preserve"> </w:t>
      </w:r>
      <w:r>
        <w:rPr>
          <w:bCs/>
          <w:b/>
        </w:rPr>
        <w:t xml:space="preserve">Curriculum Developer</w:t>
      </w:r>
      <w:r>
        <w:t xml:space="preserve">s across institutional types. Phase 2 (9 months) conducts focus groups with educators, parents, and students in six diverse Kuala Lumpur communities to assess curriculum impact. Phase 3 (3 months) synthesizes findings into a draft competency framework validated through expert panels at the National Institute of Education Malaysia (NIE). All data collection adheres to Malaysian ethical standards for education research (MOE Ethics Protocol No. EDU-2023-147), with special consideration for Kuala Lumpur's multicultural context. Rigor is ensured via triangulation and member checking with local stakeholders.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competency framework defining the modern</w:t>
      </w:r>
      <w:r>
        <w:t xml:space="preserve"> </w:t>
      </w:r>
      <w:r>
        <w:rPr>
          <w:bCs/>
          <w:b/>
        </w:rPr>
        <w:t xml:space="preserve">Curriculum Developer</w:t>
      </w:r>
      <w:r>
        <w:t xml:space="preserve">'s role in Malaysia Kuala Lumpur—explicitly linking skills like AI-integrated lesson planning and intercultural curriculum adaptation to national learning outcomes. Second, evidence-based policy recommendations for MOE to establish certified training pathways for</w:t>
      </w:r>
      <w:r>
        <w:t xml:space="preserve"> </w:t>
      </w:r>
      <w:r>
        <w:rPr>
          <w:iCs/>
          <w:i/>
        </w:rPr>
        <w:t xml:space="preserve">Curriculum Developer</w:t>
      </w:r>
      <w:r>
        <w:t xml:space="preserve">s, addressing the current lack of professional standards. Third, a scalable model demonstrably improving student engagement metrics in pilot Kuala Lumpur schools (e.g., 25% increase in digital literacy scores within one academic cycle).</w:t>
      </w:r>
    </w:p>
    <w:p>
      <w:pPr>
        <w:pStyle w:val="BodyText"/>
      </w:pPr>
      <w:r>
        <w:t xml:space="preserve">The significance extends beyond academia: By positioning Malaysia Kuala Lumpur as the laboratory for curriculum innovation, this research directly supports the "Penjana" national initiative to build a knowledge-based economy. A standardized</w:t>
      </w:r>
      <w:r>
        <w:t xml:space="preserve"> </w:t>
      </w:r>
      <w:r>
        <w:rPr>
          <w:bCs/>
          <w:b/>
        </w:rPr>
        <w:t xml:space="preserve">Curriculum Developer</w:t>
      </w:r>
      <w:r>
        <w:t xml:space="preserve"> </w:t>
      </w:r>
      <w:r>
        <w:t xml:space="preserve">profession will empower educators to implement MOE's Digital Education Strategy 2025 effectively. Crucially, this work addresses Malaysia's UNESCO ranking concern—currently 48th in global education quality—by providing the operational blueprint for systemic improvement. For Kuala Lumpur specifically, it establishes the city as a regional hub for educational excellence, attracting international partnerships and funding.</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 (Malaysia Kuala Lumpur context)</w:t>
      </w:r>
    </w:p>
    <w:p>
      <w:pPr>
        <w:pStyle w:val="BodyText"/>
      </w:pPr>
      <w:r>
        <w:t xml:space="preserve">4-6</w:t>
      </w:r>
    </w:p>
    <w:p>
      <w:pPr>
        <w:pStyle w:val="BodyText"/>
      </w:pPr>
      <w:r>
        <w:t xml:space="preserve">Data Collection: Document Analysis + Interviews with 20 Curriculum Developers</w:t>
      </w:r>
    </w:p>
    <w:p>
      <w:pPr>
        <w:pStyle w:val="BodyText"/>
      </w:pPr>
      <w:r>
        <w:t xml:space="preserve">7-12</w:t>
      </w:r>
    </w:p>
    <w:p>
      <w:pPr>
        <w:pStyle w:val="BodyText"/>
      </w:pPr>
      <w:r>
        <w:t xml:space="preserve">Data Collection: Focus Groups across Kuala Lumpur Communities (6 sites)</w:t>
      </w:r>
    </w:p>
    <w:p>
      <w:pPr>
        <w:pStyle w:val="BodyText"/>
      </w:pPr>
      <w:r>
        <w:t xml:space="preserve">13-15</w:t>
      </w:r>
    </w:p>
    <w:p>
      <w:pPr>
        <w:pStyle w:val="BodyText"/>
      </w:pPr>
      <w:r>
        <w:t xml:space="preserve">Framework Development &amp; Expert Validation (NIE Malaysia)</w:t>
      </w:r>
    </w:p>
    <w:p>
      <w:pPr>
        <w:pStyle w:val="BodyText"/>
      </w:pPr>
      <w:r>
        <w:t xml:space="preserve">16-18</w:t>
      </w:r>
    </w:p>
    <w:p>
      <w:pPr>
        <w:pStyle w:val="BodyText"/>
      </w:pPr>
      <w:r>
        <w:t xml:space="preserve">Thesis Drafting, Policy Recommendations, Final Submission</w:t>
      </w:r>
    </w:p>
    <w:bookmarkEnd w:id="26"/>
    <w:bookmarkStart w:id="28" w:name="conclusion"/>
    <w:p>
      <w:pPr>
        <w:pStyle w:val="Heading2"/>
      </w:pPr>
      <w:r>
        <w:t xml:space="preserve">8. Conclusion</w:t>
      </w:r>
    </w:p>
    <w:p>
      <w:pPr>
        <w:pStyle w:val="FirstParagraph"/>
      </w:pPr>
      <w:r>
        <w:t xml:space="preserve">This Thesis Proposal establishes the imperative for specialized curriculum leadership in Malaysia Kuala Lumpur's education system. As the nation advances its Vision 2030 goals, the strategic role of a dedicated</w:t>
      </w:r>
      <w:r>
        <w:t xml:space="preserve"> </w:t>
      </w:r>
      <w:r>
        <w:rPr>
          <w:bCs/>
          <w:b/>
        </w:rPr>
        <w:t xml:space="preserve">Curriculum Developer</w:t>
      </w:r>
      <w:r>
        <w:t xml:space="preserve"> </w:t>
      </w:r>
      <w:r>
        <w:t xml:space="preserve">becomes non-negotiable—not merely an academic exercise but a catalyst for national progress. By anchoring this research within Kuala Lumpur's unique urban educational landscape, we transcend generic curriculum studies to deliver context-specific solutions that empower teachers, resonate with students from all backgrounds, and ultimately position Malaysia as an education leader in Southeast Asia. The successful execution of this Thesis Proposal will not only elevate the</w:t>
      </w:r>
      <w:r>
        <w:t xml:space="preserve"> </w:t>
      </w:r>
      <w:r>
        <w:rPr>
          <w:iCs/>
          <w:i/>
        </w:rPr>
        <w:t xml:space="preserve">Curriculum Developer</w:t>
      </w:r>
      <w:r>
        <w:t xml:space="preserve"> </w:t>
      </w:r>
      <w:r>
        <w:t xml:space="preserve">profession but also provide a replicable framework for schools across Malaysia and beyond. This work is fundamentally about building the future-ready classrooms that Kuala Lumpur's students deserve—and that Malaysia must deliver to secure its place in the global knowledge economy.</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Curriculum Development for Future-Ready Education in Malaysia Kuala Lumpur</dc:title>
  <dc:creator/>
  <dc:language>en</dc:language>
  <cp:keywords/>
  <dcterms:created xsi:type="dcterms:W3CDTF">2026-04-30T04:24:56Z</dcterms:created>
  <dcterms:modified xsi:type="dcterms:W3CDTF">2026-04-30T04:24:56Z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