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Morocco</w:t>
      </w:r>
      <w:r>
        <w:t xml:space="preserve"> </w:t>
      </w:r>
      <w:r>
        <w:t xml:space="preserve">Casablanca</w:t>
      </w:r>
    </w:p>
    <w:bookmarkStart w:id="27" w:name="X923f3d31b6a25859a2d8e0193fc48c7c392f911"/>
    <w:p>
      <w:pPr>
        <w:pStyle w:val="Heading1"/>
      </w:pPr>
      <w:r>
        <w:t xml:space="preserve">Thesis Proposal: Advancing Educational Excellence Through Strategic Curriculum Development in Morocco Casablanca</w:t>
      </w:r>
    </w:p>
    <w:bookmarkStart w:id="20" w:name="introduction"/>
    <w:p>
      <w:pPr>
        <w:pStyle w:val="Heading2"/>
      </w:pPr>
      <w:r>
        <w:t xml:space="preserve">1. Introduction</w:t>
      </w:r>
    </w:p>
    <w:p>
      <w:pPr>
        <w:pStyle w:val="FirstParagraph"/>
      </w:pPr>
      <w:r>
        <w:t xml:space="preserve">The Kingdom of Morocco has embarked on a transformative journey to modernize its education system, with Casablanca—a dynamic economic hub housing over 4 million residents—serving as a critical testing ground for innovation. As the largest city in Morocco, Casablanca faces unique challenges in educational equity, digital literacy gaps, and alignment with global workforce demands. This Thesis Proposal addresses the urgent need for a specialized</w:t>
      </w:r>
      <w:r>
        <w:t xml:space="preserve"> </w:t>
      </w:r>
      <w:r>
        <w:rPr>
          <w:bCs/>
          <w:b/>
        </w:rPr>
        <w:t xml:space="preserve">Curriculum Developer</w:t>
      </w:r>
      <w:r>
        <w:t xml:space="preserve"> </w:t>
      </w:r>
      <w:r>
        <w:t xml:space="preserve">role within Morocco's educational framework to bridge these gaps. The proposed research will examine how contextually responsive curriculum design can elevate learning outcomes in Casablanca’s public and private institutions, directly contributing to Morocco’s Vision 2030 goals for human development. This work positions the</w:t>
      </w:r>
      <w:r>
        <w:t xml:space="preserve"> </w:t>
      </w:r>
      <w:r>
        <w:rPr>
          <w:bCs/>
          <w:b/>
        </w:rPr>
        <w:t xml:space="preserve">Curriculum Developer</w:t>
      </w:r>
      <w:r>
        <w:t xml:space="preserve"> </w:t>
      </w:r>
      <w:r>
        <w:t xml:space="preserve">as a pivotal catalyst for systemic change in</w:t>
      </w:r>
      <w:r>
        <w:t xml:space="preserve"> </w:t>
      </w:r>
      <w:r>
        <w:rPr>
          <w:bCs/>
          <w:b/>
        </w:rPr>
        <w:t xml:space="preserve">Morocco Casablanca</w:t>
      </w:r>
      <w:r>
        <w:t xml:space="preserve">, where 68% of the population is under 35 years old, demanding urgent educational relevance.</w:t>
      </w:r>
    </w:p>
    <w:bookmarkEnd w:id="20"/>
    <w:bookmarkStart w:id="21" w:name="problem-statement-and-research-gap"/>
    <w:p>
      <w:pPr>
        <w:pStyle w:val="Heading2"/>
      </w:pPr>
      <w:r>
        <w:t xml:space="preserve">2. Problem Statement and Research Gap</w:t>
      </w:r>
    </w:p>
    <w:p>
      <w:pPr>
        <w:pStyle w:val="FirstParagraph"/>
      </w:pPr>
      <w:r>
        <w:t xml:space="preserve">Despite Morocco’s national curriculum reforms (e.g., the 2015 Education and Training Reform), significant disconnects persist between classroom content and Casablanca’s socio-economic realities. Current curricula often fail to integrate vocational skills, digital competencies, or local cultural narratives essential for youth in Morocco’s most populous city. A 2023 Ministry of Education report revealed that 47% of Casablanca’s secondary students lack foundational skills in STEM and entrepreneurship—key drivers of the city’s economic growth. Furthermore, existing</w:t>
      </w:r>
      <w:r>
        <w:t xml:space="preserve"> </w:t>
      </w:r>
      <w:r>
        <w:rPr>
          <w:bCs/>
          <w:b/>
        </w:rPr>
        <w:t xml:space="preserve">Curriculum Developer</w:t>
      </w:r>
      <w:r>
        <w:t xml:space="preserve"> </w:t>
      </w:r>
      <w:r>
        <w:t xml:space="preserve">roles in</w:t>
      </w:r>
      <w:r>
        <w:t xml:space="preserve"> </w:t>
      </w:r>
      <w:r>
        <w:rPr>
          <w:bCs/>
          <w:b/>
        </w:rPr>
        <w:t xml:space="preserve">Morocco Casablanca</w:t>
      </w:r>
      <w:r>
        <w:t xml:space="preserve"> </w:t>
      </w:r>
      <w:r>
        <w:t xml:space="preserve">remain fragmented, with responsibilities often confined to textbook adaptation rather than holistic pedagogical innovation. This research identifies a critical gap: the absence of a standardized, locally grounded framework for curriculum development that centers on Casablanca’s demographic diversity (including Amazigh and Arabic-speaking communities) and industrial needs.</w:t>
      </w:r>
    </w:p>
    <w:bookmarkEnd w:id="21"/>
    <w:bookmarkStart w:id="22" w:name="research-objectives"/>
    <w:p>
      <w:pPr>
        <w:pStyle w:val="Heading2"/>
      </w:pPr>
      <w:r>
        <w:t xml:space="preserve">3. Research Objectives</w:t>
      </w:r>
    </w:p>
    <w:p>
      <w:pPr>
        <w:pStyle w:val="FirstParagraph"/>
      </w:pPr>
      <w:r>
        <w:t xml:space="preserve">This Thesis Proposal outlines four primary objectives:</w:t>
      </w:r>
    </w:p>
    <w:p>
      <w:pPr>
        <w:numPr>
          <w:ilvl w:val="0"/>
          <w:numId w:val="1001"/>
        </w:numPr>
        <w:pStyle w:val="Compact"/>
      </w:pPr>
      <w:r>
        <w:t xml:space="preserve">To analyze the alignment between current curricula in Casablanca’s schools and employer demands in key sectors (e.g., fintech, tourism, manufacturing).</w:t>
      </w:r>
    </w:p>
    <w:p>
      <w:pPr>
        <w:numPr>
          <w:ilvl w:val="0"/>
          <w:numId w:val="1001"/>
        </w:numPr>
        <w:pStyle w:val="Compact"/>
      </w:pPr>
      <w:r>
        <w:t xml:space="preserve">To co-design a culturally responsive curriculum framework with teachers, students, and industry leaders across 3 diverse districts in</w:t>
      </w:r>
      <w:r>
        <w:t xml:space="preserve"> </w:t>
      </w:r>
      <w:r>
        <w:rPr>
          <w:bCs/>
          <w:b/>
        </w:rPr>
        <w:t xml:space="preserve">Morocco Casablanca</w:t>
      </w:r>
      <w:r>
        <w:t xml:space="preserve">.</w:t>
      </w:r>
    </w:p>
    <w:p>
      <w:pPr>
        <w:numPr>
          <w:ilvl w:val="0"/>
          <w:numId w:val="1001"/>
        </w:numPr>
        <w:pStyle w:val="Compact"/>
      </w:pPr>
      <w:r>
        <w:t xml:space="preserve">To evaluate how a specialized</w:t>
      </w:r>
      <w:r>
        <w:t xml:space="preserve"> </w:t>
      </w:r>
      <w:r>
        <w:rPr>
          <w:bCs/>
          <w:b/>
        </w:rPr>
        <w:t xml:space="preserve">Curriculum Developer</w:t>
      </w:r>
      <w:r>
        <w:t xml:space="preserve"> </w:t>
      </w:r>
      <w:r>
        <w:t xml:space="preserve">role can accelerate the integration of digital tools (e.g., AI literacy) into K-12 classrooms.</w:t>
      </w:r>
    </w:p>
    <w:p>
      <w:pPr>
        <w:numPr>
          <w:ilvl w:val="0"/>
          <w:numId w:val="1001"/>
        </w:numPr>
        <w:pStyle w:val="Compact"/>
      </w:pPr>
      <w:r>
        <w:t xml:space="preserve">To propose evidence-based policy recommendations for scaling this model across Morocco’s education system.</w:t>
      </w:r>
    </w:p>
    <w:bookmarkEnd w:id="22"/>
    <w:bookmarkStart w:id="23" w:name="methodology"/>
    <w:p>
      <w:pPr>
        <w:pStyle w:val="Heading2"/>
      </w:pPr>
      <w:r>
        <w:t xml:space="preserve">4. Methodology</w:t>
      </w:r>
    </w:p>
    <w:p>
      <w:pPr>
        <w:pStyle w:val="FirstParagraph"/>
      </w:pPr>
      <w:r>
        <w:t xml:space="preserve">A mixed-methods approach will be employed, triangulating quantitative and qualitative data to ensure robustness in the Casablanca context:</w:t>
      </w:r>
    </w:p>
    <w:p>
      <w:pPr>
        <w:numPr>
          <w:ilvl w:val="0"/>
          <w:numId w:val="1002"/>
        </w:numPr>
        <w:pStyle w:val="Compact"/>
      </w:pPr>
      <w:r>
        <w:rPr>
          <w:bCs/>
          <w:b/>
        </w:rPr>
        <w:t xml:space="preserve">Phase 1 (3 months):</w:t>
      </w:r>
      <w:r>
        <w:t xml:space="preserve"> </w:t>
      </w:r>
      <w:r>
        <w:t xml:space="preserve">Stakeholder mapping via surveys with 500+ teachers, parents, and local business leaders across Casablanca’s urban centers (e.g., Hay Hassani, Sidi Belyout) to identify skill gaps.</w:t>
      </w:r>
    </w:p>
    <w:p>
      <w:pPr>
        <w:numPr>
          <w:ilvl w:val="0"/>
          <w:numId w:val="1002"/>
        </w:numPr>
        <w:pStyle w:val="Compact"/>
      </w:pPr>
      <w:r>
        <w:rPr>
          <w:bCs/>
          <w:b/>
        </w:rPr>
        <w:t xml:space="preserve">Phase 2 (6 months):</w:t>
      </w:r>
      <w:r>
        <w:t xml:space="preserve"> </w:t>
      </w:r>
      <w:r>
        <w:t xml:space="preserve">Co-creation workshops with a core team of educators and industry partners in Casablanca to draft curriculum prototypes addressing digital literacy, sustainability, and local entrepreneurship. These will be piloted in 15 schools (7 public, 8 private) under the supervision of a certified</w:t>
      </w:r>
      <w:r>
        <w:t xml:space="preserve"> </w:t>
      </w:r>
      <w:r>
        <w:rPr>
          <w:bCs/>
          <w:b/>
        </w:rPr>
        <w:t xml:space="preserve">Curriculum Developer</w:t>
      </w:r>
      <w:r>
        <w:t xml:space="preserve">.</w:t>
      </w:r>
    </w:p>
    <w:p>
      <w:pPr>
        <w:numPr>
          <w:ilvl w:val="0"/>
          <w:numId w:val="1002"/>
        </w:numPr>
        <w:pStyle w:val="Compact"/>
      </w:pPr>
      <w:r>
        <w:rPr>
          <w:bCs/>
          <w:b/>
        </w:rPr>
        <w:t xml:space="preserve">Phase 3 (3 months):</w:t>
      </w:r>
      <w:r>
        <w:t xml:space="preserve"> </w:t>
      </w:r>
      <w:r>
        <w:t xml:space="preserve">Impact assessment using pre/post-tests measuring student engagement, critical thinking, and vocational skill acquisition. Data will be analyzed against Morocco’s National Competency Framework.</w:t>
      </w:r>
    </w:p>
    <w:p>
      <w:pPr>
        <w:pStyle w:val="FirstParagraph"/>
      </w:pPr>
      <w:r>
        <w:t xml:space="preserve">The research adheres to ethical guidelines approved by the Moroccan Ministry of Education and respects Casablanca’s cultural context through community advisory boards comprising Amazigh elders and women educators.</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transformative outcomes:</w:t>
      </w:r>
    </w:p>
    <w:p>
      <w:pPr>
        <w:numPr>
          <w:ilvl w:val="0"/>
          <w:numId w:val="1003"/>
        </w:numPr>
        <w:pStyle w:val="Compact"/>
      </w:pPr>
      <w:r>
        <w:rPr>
          <w:bCs/>
          <w:b/>
        </w:rPr>
        <w:t xml:space="preserve">A Scalable Curriculum Model:</w:t>
      </w:r>
      <w:r>
        <w:t xml:space="preserve"> </w:t>
      </w:r>
      <w:r>
        <w:t xml:space="preserve">A publicly accessible framework tailored for Casablanca’s multilingual, multi-sector environment, including modules on AI basics for youth and green economy literacy.</w:t>
      </w:r>
    </w:p>
    <w:p>
      <w:pPr>
        <w:numPr>
          <w:ilvl w:val="0"/>
          <w:numId w:val="1003"/>
        </w:numPr>
        <w:pStyle w:val="Compact"/>
      </w:pPr>
      <w:r>
        <w:rPr>
          <w:bCs/>
          <w:b/>
        </w:rPr>
        <w:t xml:space="preserve">Evidence-Based Policy Influence:</w:t>
      </w:r>
      <w:r>
        <w:t xml:space="preserve"> </w:t>
      </w:r>
      <w:r>
        <w:t xml:space="preserve">Recommendations to integrate the</w:t>
      </w:r>
      <w:r>
        <w:t xml:space="preserve"> </w:t>
      </w:r>
      <w:r>
        <w:rPr>
          <w:bCs/>
          <w:b/>
        </w:rPr>
        <w:t xml:space="preserve">Curriculum Developer</w:t>
      </w:r>
      <w:r>
        <w:t xml:space="preserve"> </w:t>
      </w:r>
      <w:r>
        <w:t xml:space="preserve">role into Morocco’s national teacher certification system, addressing the current shortage of 500+ specialized positions across Casablanca alone.</w:t>
      </w:r>
    </w:p>
    <w:p>
      <w:pPr>
        <w:numPr>
          <w:ilvl w:val="0"/>
          <w:numId w:val="1003"/>
        </w:numPr>
        <w:pStyle w:val="Compact"/>
      </w:pPr>
      <w:r>
        <w:rPr>
          <w:bCs/>
          <w:b/>
        </w:rPr>
        <w:t xml:space="preserve">Empowered Educator Networks:</w:t>
      </w:r>
      <w:r>
        <w:t xml:space="preserve"> </w:t>
      </w:r>
      <w:r>
        <w:t xml:space="preserve">A digital platform for Casablanca teachers to collaborate on curriculum adaptations, fostering a community of practice that reduces reliance on centralized textbook distribution.</w:t>
      </w:r>
    </w:p>
    <w:p>
      <w:pPr>
        <w:pStyle w:val="FirstParagraph"/>
      </w:pPr>
      <w:r>
        <w:t xml:space="preserve">The significance extends beyond academia: By positioning the</w:t>
      </w:r>
      <w:r>
        <w:t xml:space="preserve"> </w:t>
      </w:r>
      <w:r>
        <w:rPr>
          <w:bCs/>
          <w:b/>
        </w:rPr>
        <w:t xml:space="preserve">Curriculum Developer</w:t>
      </w:r>
      <w:r>
        <w:t xml:space="preserve"> </w:t>
      </w:r>
      <w:r>
        <w:t xml:space="preserve">as a strategic asset in</w:t>
      </w:r>
      <w:r>
        <w:t xml:space="preserve"> </w:t>
      </w:r>
      <w:r>
        <w:rPr>
          <w:bCs/>
          <w:b/>
        </w:rPr>
        <w:t xml:space="preserve">Morocco Casablanca</w:t>
      </w:r>
      <w:r>
        <w:t xml:space="preserve">, this research directly supports Morocco’s goal to reduce youth unemployment (currently 25.3% in urban centers) through education aligned with job market needs. It also advances UNESCO’s Global Education 2030 agenda by embedding cultural relevance into learning—critical for retaining students in an era where 34% of Casablanca teens drop out before secondary completion.</w:t>
      </w:r>
    </w:p>
    <w:bookmarkEnd w:id="24"/>
    <w:bookmarkStart w:id="25" w:name="timeline-12-month-plan"/>
    <w:p>
      <w:pPr>
        <w:pStyle w:val="Heading2"/>
      </w:pPr>
      <w:r>
        <w:t xml:space="preserve">6. Timeline (12-Month Plan)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stakeholder mapping in Casablanca districts; ethics approval</w:t>
            </w:r>
          </w:p>
        </w:tc>
      </w:tr>
      <w:tr>
        <w:tc>
          <w:tcPr/>
          <w:p>
            <w:pPr>
              <w:pStyle w:val="Compact"/>
              <w:jc w:val="left"/>
            </w:pPr>
            <w:r>
              <w:t xml:space="preserve">4-6</w:t>
            </w:r>
          </w:p>
        </w:tc>
        <w:tc>
          <w:tcPr/>
          <w:p>
            <w:pPr>
              <w:pStyle w:val="Compact"/>
              <w:jc w:val="left"/>
            </w:pPr>
            <w:r>
              <w:t xml:space="preserve">Workshop design; pilot curriculum development with 15 schools in Morocco Casablanca</w:t>
            </w:r>
          </w:p>
        </w:tc>
      </w:tr>
      <w:tr>
        <w:tc>
          <w:tcPr/>
          <w:p>
            <w:pPr>
              <w:pStyle w:val="Compact"/>
              <w:jc w:val="left"/>
            </w:pPr>
            <w:r>
              <w:t xml:space="preserve">7-9</w:t>
            </w:r>
          </w:p>
        </w:tc>
        <w:tc>
          <w:tcPr/>
          <w:p>
            <w:pPr>
              <w:pStyle w:val="Compact"/>
              <w:jc w:val="left"/>
            </w:pPr>
            <w:r>
              <w:t xml:space="preserve">Pilot implementation; data collection on student outcomes and teacher feedback</w:t>
            </w:r>
          </w:p>
        </w:tc>
      </w:tr>
      <w:tr>
        <w:tc>
          <w:tcPr/>
          <w:p>
            <w:pPr>
              <w:pStyle w:val="Compact"/>
              <w:jc w:val="left"/>
            </w:pPr>
            <w:r>
              <w:t xml:space="preserve">10-12</w:t>
            </w:r>
          </w:p>
        </w:tc>
        <w:tc>
          <w:tcPr/>
          <w:p>
            <w:pPr>
              <w:pStyle w:val="Compact"/>
              <w:jc w:val="left"/>
            </w:pPr>
            <w:r>
              <w:t xml:space="preserve">Impact analysis; policy brief drafting for Ministry of Education; thesis finalization</w:t>
            </w:r>
          </w:p>
        </w:tc>
      </w:tr>
    </w:tbl>
    <w:bookmarkEnd w:id="25"/>
    <w:bookmarkStart w:id="26" w:name="conclusion"/>
    <w:p>
      <w:pPr>
        <w:pStyle w:val="Heading2"/>
      </w:pPr>
      <w:r>
        <w:t xml:space="preserve">7. Conclusion</w:t>
      </w:r>
    </w:p>
    <w:p>
      <w:pPr>
        <w:pStyle w:val="FirstParagraph"/>
      </w:pPr>
      <w:r>
        <w:t xml:space="preserve">The role of a dedicated Curriculum Developer is not merely an academic exercise but a pragmatic necessity for Morocco Casablanca’s future. As the city accelerates its transformation into Africa’s leading tech and financial corridor, its educational infrastructure must evolve in tandem. This Thesis Proposal establishes that without embedding local context, digital innovation, and industry collaboration into curriculum design—a function of the Curriculum Developer—the vision of an agile Moroccan workforce remains unattainable. By centering research on Morocco Casablanca’s unique ecosystem, this study delivers actionable solutions for policymakers while contributing to global discourse on decolonizing education in urbanizing economies. The proposed model promises to convert the theoretical promise of curriculum reform into tangible classroom impact, ensuring every student in Morocco Casablanca gains skills that propel them toward opportunity—not just within the city, but across Morocco and beyond.</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Morocco Casablanca</dc:title>
  <dc:creator/>
  <dc:language>en</dc:language>
  <cp:keywords/>
  <dcterms:created xsi:type="dcterms:W3CDTF">2026-04-20T08:49:05Z</dcterms:created>
  <dcterms:modified xsi:type="dcterms:W3CDTF">2026-04-20T08:49:05Z</dcterms:modified>
</cp:coreProperties>
</file>

<file path=docProps/custom.xml><?xml version="1.0" encoding="utf-8"?>
<Properties xmlns="http://schemas.openxmlformats.org/officeDocument/2006/custom-properties" xmlns:vt="http://schemas.openxmlformats.org/officeDocument/2006/docPropsVTypes"/>
</file>