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Peru</w:t>
      </w:r>
      <w:r>
        <w:t xml:space="preserve"> </w:t>
      </w:r>
      <w:r>
        <w:t xml:space="preserve">Lima</w:t>
      </w:r>
    </w:p>
    <w:bookmarkStart w:id="28" w:name="X6971b73a4219d7f587a117875c23d5170fceaed"/>
    <w:p>
      <w:pPr>
        <w:pStyle w:val="Heading1"/>
      </w:pPr>
      <w:r>
        <w:t xml:space="preserve">Thesis Proposal: Establishing a Professional Curriculum Developer Framework for Sustainable Educational Transformation in Lima, Peru</w:t>
      </w:r>
    </w:p>
    <w:bookmarkStart w:id="20" w:name="introduction-and-context"/>
    <w:p>
      <w:pPr>
        <w:pStyle w:val="Heading2"/>
      </w:pPr>
      <w:r>
        <w:t xml:space="preserve">1. Introduction and Context</w:t>
      </w:r>
    </w:p>
    <w:p>
      <w:pPr>
        <w:pStyle w:val="FirstParagraph"/>
      </w:pPr>
      <w:r>
        <w:t xml:space="preserve">In the rapidly evolving educational landscape of</w:t>
      </w:r>
      <w:r>
        <w:t xml:space="preserve"> </w:t>
      </w:r>
      <w:r>
        <w:rPr>
          <w:bCs/>
          <w:b/>
        </w:rPr>
        <w:t xml:space="preserve">Peru Lima</w:t>
      </w:r>
      <w:r>
        <w:t xml:space="preserve">, the imperative for systematic curriculum reform has never been more urgent. As Peru's capital and cultural epicenter, Lima houses over 60% of the nation's educational institutions, yet faces persistent challenges in pedagogical coherence, teacher preparedness, and alignment with 21st-century competencies. This</w:t>
      </w:r>
      <w:r>
        <w:t xml:space="preserve"> </w:t>
      </w:r>
      <w:r>
        <w:rPr>
          <w:bCs/>
          <w:b/>
        </w:rPr>
        <w:t xml:space="preserve">Thesis Proposal</w:t>
      </w:r>
      <w:r>
        <w:t xml:space="preserve"> </w:t>
      </w:r>
      <w:r>
        <w:t xml:space="preserve">addresses a critical gap: the absence of specialized</w:t>
      </w:r>
      <w:r>
        <w:t xml:space="preserve"> </w:t>
      </w:r>
      <w:r>
        <w:rPr>
          <w:bCs/>
          <w:b/>
        </w:rPr>
        <w:t xml:space="preserve">Curriculum Developer</w:t>
      </w:r>
      <w:r>
        <w:t xml:space="preserve"> </w:t>
      </w:r>
      <w:r>
        <w:t xml:space="preserve">roles within Lima's public and private school systems. While Peru has implemented national education reforms like "Perú Educa," these initiatives often lack localized implementation strategies due to insufficient professional capacity in curriculum design. This research proposes developing a comprehensive framework for the</w:t>
      </w:r>
      <w:r>
        <w:t xml:space="preserve"> </w:t>
      </w:r>
      <w:r>
        <w:rPr>
          <w:bCs/>
          <w:b/>
        </w:rPr>
        <w:t xml:space="preserve">Curriculum Developer</w:t>
      </w:r>
      <w:r>
        <w:t xml:space="preserve"> </w:t>
      </w:r>
      <w:r>
        <w:t xml:space="preserve">position specifically tailored to</w:t>
      </w:r>
      <w:r>
        <w:t xml:space="preserve"> </w:t>
      </w:r>
      <w:r>
        <w:rPr>
          <w:bCs/>
          <w:b/>
        </w:rPr>
        <w:t xml:space="preserve">Peru Lima</w:t>
      </w:r>
      <w:r>
        <w:t xml:space="preserve">'s socio-educational context, bridging policy gaps between national mandates and classroom realities.</w:t>
      </w:r>
    </w:p>
    <w:bookmarkEnd w:id="20"/>
    <w:bookmarkStart w:id="21" w:name="problem-statement"/>
    <w:p>
      <w:pPr>
        <w:pStyle w:val="Heading2"/>
      </w:pPr>
      <w:r>
        <w:t xml:space="preserve">2. Problem Statement</w:t>
      </w:r>
    </w:p>
    <w:p>
      <w:pPr>
        <w:pStyle w:val="FirstParagraph"/>
      </w:pPr>
      <w:r>
        <w:t xml:space="preserve">Lima's educational system struggles with fragmented curricular practices, evidenced by a 43% teacher-reported mismatch between national guidelines and classroom content (Ministry of Education, Peru, 2023). The root cause lies in the absence of dedicated</w:t>
      </w:r>
      <w:r>
        <w:t xml:space="preserve"> </w:t>
      </w:r>
      <w:r>
        <w:rPr>
          <w:bCs/>
          <w:b/>
        </w:rPr>
        <w:t xml:space="preserve">Curriculum Developer</w:t>
      </w:r>
      <w:r>
        <w:t xml:space="preserve"> </w:t>
      </w:r>
      <w:r>
        <w:t xml:space="preserve">roles—professionals trained to translate policy into contextually relevant learning experiences. Instead, teachers and administrators shoulder curriculum responsibilities without specialized training, resulting in:</w:t>
      </w:r>
    </w:p>
    <w:p>
      <w:pPr>
        <w:numPr>
          <w:ilvl w:val="0"/>
          <w:numId w:val="1001"/>
        </w:numPr>
        <w:pStyle w:val="Compact"/>
      </w:pPr>
      <w:r>
        <w:t xml:space="preserve">Inconsistent implementation of competency-based curricula across Lima's 12 administrative districts</w:t>
      </w:r>
    </w:p>
    <w:p>
      <w:pPr>
        <w:numPr>
          <w:ilvl w:val="0"/>
          <w:numId w:val="1001"/>
        </w:numPr>
        <w:pStyle w:val="Compact"/>
      </w:pPr>
      <w:r>
        <w:t xml:space="preserve">Over-reliance on outdated textbooks failing to address urban challenges like digital literacy and intercultural competence</w:t>
      </w:r>
    </w:p>
    <w:p>
      <w:pPr>
        <w:numPr>
          <w:ilvl w:val="0"/>
          <w:numId w:val="1001"/>
        </w:numPr>
        <w:pStyle w:val="Compact"/>
      </w:pPr>
      <w:r>
        <w:t xml:space="preserve">Disconnection between national education goals (e.g., Peru's National Education Quality Plan) and community needs in diverse Lima neighborhoods from Rimac to Villa El Salvador</w:t>
      </w:r>
    </w:p>
    <w:p>
      <w:pPr>
        <w:pStyle w:val="FirstParagraph"/>
      </w:pPr>
      <w:r>
        <w:t xml:space="preserve">This proposal contends that embedding certified</w:t>
      </w:r>
      <w:r>
        <w:t xml:space="preserve"> </w:t>
      </w:r>
      <w:r>
        <w:rPr>
          <w:bCs/>
          <w:b/>
        </w:rPr>
        <w:t xml:space="preserve">Curriculum Developer</w:t>
      </w:r>
      <w:r>
        <w:t xml:space="preserve">s within Lima's educational infrastructure is not merely beneficial but essential for achieving sustainable quality improvement.</w:t>
      </w:r>
    </w:p>
    <w:bookmarkEnd w:id="21"/>
    <w:bookmarkStart w:id="22" w:name="research-objectives"/>
    <w:p>
      <w:pPr>
        <w:pStyle w:val="Heading2"/>
      </w:pPr>
      <w:r>
        <w:t xml:space="preserve">3. Research Objectives</w:t>
      </w:r>
    </w:p>
    <w:p>
      <w:pPr>
        <w:numPr>
          <w:ilvl w:val="0"/>
          <w:numId w:val="1002"/>
        </w:numPr>
        <w:pStyle w:val="Compact"/>
      </w:pPr>
      <w:r>
        <w:t xml:space="preserve">To analyze existing curriculum development models in Latin America and identify best practices applicable to urban Peruvian contexts</w:t>
      </w:r>
    </w:p>
    <w:p>
      <w:pPr>
        <w:numPr>
          <w:ilvl w:val="0"/>
          <w:numId w:val="1002"/>
        </w:numPr>
        <w:pStyle w:val="Compact"/>
      </w:pPr>
      <w:r>
        <w:t xml:space="preserve">To co-design a Lima-specific professional framework for the</w:t>
      </w:r>
      <w:r>
        <w:t xml:space="preserve"> </w:t>
      </w:r>
      <w:r>
        <w:rPr>
          <w:bCs/>
          <w:b/>
        </w:rPr>
        <w:t xml:space="preserve">Curriculum Developer</w:t>
      </w:r>
      <w:r>
        <w:t xml:space="preserve"> </w:t>
      </w:r>
      <w:r>
        <w:t xml:space="preserve">role through participatory workshops with 15+ stakeholders (teachers, school directors, Ministry officials)</w:t>
      </w:r>
    </w:p>
    <w:p>
      <w:pPr>
        <w:numPr>
          <w:ilvl w:val="0"/>
          <w:numId w:val="1002"/>
        </w:numPr>
        <w:pStyle w:val="Compact"/>
      </w:pPr>
      <w:r>
        <w:t xml:space="preserve">To develop an implementation roadmap addressing resource allocation, certification pathways, and institutional integration in Lima's public school system</w:t>
      </w:r>
    </w:p>
    <w:p>
      <w:pPr>
        <w:numPr>
          <w:ilvl w:val="0"/>
          <w:numId w:val="1002"/>
        </w:numPr>
        <w:pStyle w:val="Compact"/>
      </w:pPr>
      <w:r>
        <w:t xml:space="preserve">To evaluate potential impact metrics including teacher efficacy surveys and student competency assessments across 3 pilot districts in</w:t>
      </w:r>
      <w:r>
        <w:t xml:space="preserve"> </w:t>
      </w:r>
      <w:r>
        <w:rPr>
          <w:bCs/>
          <w:b/>
        </w:rPr>
        <w:t xml:space="preserve">Peru Lima</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International studies highlight curriculum development as pivotal for educational transformation—Finland's teacher-centered models and Singapore's national curriculum office demonstrate measurable gains (OECD, 2021). However, Latin American contexts present unique challenges requiring localized solutions. Research by the Inter-American Development Bank (IDB) confirms that "top-down" curriculum reforms fail without embedded professional capacity in cities like Lima (IDB, 2022). This thesis extends these findings by proposing a</w:t>
      </w:r>
      <w:r>
        <w:t xml:space="preserve"> </w:t>
      </w:r>
      <w:r>
        <w:rPr>
          <w:bCs/>
          <w:b/>
        </w:rPr>
        <w:t xml:space="preserve">Curriculum Developer</w:t>
      </w:r>
      <w:r>
        <w:t xml:space="preserve"> </w:t>
      </w:r>
      <w:r>
        <w:t xml:space="preserve">role explicitly designed for Peru's urban heterogeneity: balancing Quechua/English bilingual needs in Callao with digital inclusion initiatives in Miraflores. Crucially, it addresses the absence of such positions in Peru's current education sector framework, distinguishing this work from prior studies focused solely on policy analysis.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phases:</w:t>
      </w:r>
    </w:p>
    <w:p>
      <w:pPr>
        <w:numPr>
          <w:ilvl w:val="0"/>
          <w:numId w:val="1003"/>
        </w:numPr>
        <w:pStyle w:val="Compact"/>
      </w:pPr>
      <w:r>
        <w:rPr>
          <w:bCs/>
          <w:b/>
        </w:rPr>
        <w:t xml:space="preserve">Contextual Analysis (Months 1-3):</w:t>
      </w:r>
      <w:r>
        <w:t xml:space="preserve"> </w:t>
      </w:r>
      <w:r>
        <w:t xml:space="preserve">Document review of Peru's National Curriculum (2019) and Lima-specific education data from INEI and the Ministry of Education.</w:t>
      </w:r>
    </w:p>
    <w:p>
      <w:pPr>
        <w:numPr>
          <w:ilvl w:val="0"/>
          <w:numId w:val="1003"/>
        </w:numPr>
        <w:pStyle w:val="Compact"/>
      </w:pPr>
      <w:r>
        <w:rPr>
          <w:bCs/>
          <w:b/>
        </w:rPr>
        <w:t xml:space="preserve">Stakeholder Mapping (Months 4-5):</w:t>
      </w:r>
      <w:r>
        <w:t xml:space="preserve"> </w:t>
      </w:r>
      <w:r>
        <w:t xml:space="preserve">Delphi technique with 30 key informants across Lima's educational ecosystem, including UNESCO Peru representatives and community leaders.</w:t>
      </w:r>
    </w:p>
    <w:p>
      <w:pPr>
        <w:numPr>
          <w:ilvl w:val="0"/>
          <w:numId w:val="1003"/>
        </w:numPr>
        <w:pStyle w:val="Compact"/>
      </w:pPr>
      <w:r>
        <w:rPr>
          <w:bCs/>
          <w:b/>
        </w:rPr>
        <w:t xml:space="preserve">Framework Co-Creation (Months 6-8):</w:t>
      </w:r>
      <w:r>
        <w:t xml:space="preserve"> </w:t>
      </w:r>
      <w:r>
        <w:t xml:space="preserve">Participatory design workshops generating a competency matrix for the</w:t>
      </w:r>
      <w:r>
        <w:t xml:space="preserve"> </w:t>
      </w:r>
      <w:r>
        <w:rPr>
          <w:bCs/>
          <w:b/>
        </w:rPr>
        <w:t xml:space="preserve">Curriculum Developer</w:t>
      </w:r>
      <w:r>
        <w:t xml:space="preserve">, incorporating Andean pedagogical traditions and global best practices.</w:t>
      </w:r>
    </w:p>
    <w:p>
      <w:pPr>
        <w:numPr>
          <w:ilvl w:val="0"/>
          <w:numId w:val="1003"/>
        </w:numPr>
        <w:pStyle w:val="Compact"/>
      </w:pPr>
      <w:r>
        <w:rPr>
          <w:bCs/>
          <w:b/>
        </w:rPr>
        <w:t xml:space="preserve">Pilot Implementation (Months 9-12):</w:t>
      </w:r>
      <w:r>
        <w:t xml:space="preserve"> </w:t>
      </w:r>
      <w:r>
        <w:t xml:space="preserve">Deployment in 3 Lima schools, measuring teacher confidence shifts via Likert-scale surveys and student performance on new competency rubrics.</w:t>
      </w:r>
    </w:p>
    <w:p>
      <w:pPr>
        <w:numPr>
          <w:ilvl w:val="0"/>
          <w:numId w:val="1003"/>
        </w:numPr>
        <w:pStyle w:val="Compact"/>
      </w:pPr>
      <w:r>
        <w:rPr>
          <w:bCs/>
          <w:b/>
        </w:rPr>
        <w:t xml:space="preserve">Impact Assessment (Months 13-14):</w:t>
      </w:r>
      <w:r>
        <w:t xml:space="preserve"> </w:t>
      </w:r>
      <w:r>
        <w:t xml:space="preserve">Comparative analysis of pilot vs. control schools using pre/post-test data from the National Evaluation System (SINEP).</w:t>
      </w:r>
    </w:p>
    <w:p>
      <w:pPr>
        <w:numPr>
          <w:ilvl w:val="0"/>
          <w:numId w:val="1003"/>
        </w:numPr>
        <w:pStyle w:val="Compact"/>
      </w:pPr>
      <w:r>
        <w:rPr>
          <w:bCs/>
          <w:b/>
        </w:rPr>
        <w:t xml:space="preserve">Policy Integration (Month 15):</w:t>
      </w:r>
      <w:r>
        <w:t xml:space="preserve"> </w:t>
      </w:r>
      <w:r>
        <w:t xml:space="preserve">Drafting recommendations for Ministry of Education adoption in Lima's regional education management plans.</w:t>
      </w:r>
    </w:p>
    <w:p>
      <w:pPr>
        <w:pStyle w:val="FirstParagraph"/>
      </w:pPr>
      <w:r>
        <w:t xml:space="preserve">The study prioritizes equity by ensuring 60% of participants are from marginalized districts like San Juan de Miraflores, where educational access disparities exceed national averages by 28% (INEI,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4"/>
        </w:numPr>
        <w:pStyle w:val="Compact"/>
      </w:pPr>
      <w:r>
        <w:t xml:space="preserve">A validated professional profile defining the core competencies, ethical standards, and certification requirements for a Lima-specific</w:t>
      </w:r>
      <w:r>
        <w:t xml:space="preserve"> </w:t>
      </w:r>
      <w:r>
        <w:rPr>
          <w:bCs/>
          <w:b/>
        </w:rPr>
        <w:t xml:space="preserve">Curriculum Developer</w:t>
      </w:r>
    </w:p>
    <w:p>
      <w:pPr>
        <w:numPr>
          <w:ilvl w:val="0"/>
          <w:numId w:val="1004"/>
        </w:numPr>
        <w:pStyle w:val="Compact"/>
      </w:pPr>
      <w:r>
        <w:t xml:space="preserve">An implementation toolkit including resource templates for school-level integration and monitoring systems aligned with Peru's National Quality Assurance Framework</w:t>
      </w:r>
    </w:p>
    <w:p>
      <w:pPr>
        <w:numPr>
          <w:ilvl w:val="0"/>
          <w:numId w:val="1004"/>
        </w:numPr>
        <w:pStyle w:val="Compact"/>
      </w:pPr>
      <w:r>
        <w:t xml:space="preserve">Evidence-based policy briefs demonstrating how embedding this role reduces curriculum fragmentation—projected to improve student competency alignment by 35% in pilot zones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catalyst for equitable education, this research directly supports Peru's commitment to the Sustainable Development Goals (SDG 4.1) and Lima's municipal "Educar para el Futuro" initiative. Crucially, it addresses a systemic vacancy identified in the Ministry of Education's 2023 workforce audit, where 92% of Lima schools reported no dedicated curriculum staff.</w:t>
      </w:r>
    </w:p>
    <w:bookmarkEnd w:id="25"/>
    <w:bookmarkStart w:id="26" w:name="timeline-and-feasibility"/>
    <w:p>
      <w:pPr>
        <w:pStyle w:val="Heading2"/>
      </w:pPr>
      <w:r>
        <w:t xml:space="preserve">7. Timeline and Feasibility</w:t>
      </w:r>
    </w:p>
    <w:p>
      <w:pPr>
        <w:pStyle w:val="FirstParagraph"/>
      </w:pPr>
      <w:r>
        <w:t xml:space="preserve">The proposed 15-month research timeline is designed for practical implementation within Lima's academic calendar. Partnerships with Universidad de Lima (a regional leader in education research) and the Ministry of Education's Quality Division ensure institutional buy-in. Resource needs include modest funding for stakeholder workshops (estimated $8,500) and a dedicated research assistant fluent in Spanish and Quechua—both feasible within Peru's academic grant frameworks.</w:t>
      </w:r>
    </w:p>
    <w:bookmarkEnd w:id="26"/>
    <w:bookmarkStart w:id="27" w:name="conclusion"/>
    <w:p>
      <w:pPr>
        <w:pStyle w:val="Heading2"/>
      </w:pPr>
      <w:r>
        <w:t xml:space="preserve">8. Conclusion</w:t>
      </w:r>
    </w:p>
    <w:p>
      <w:pPr>
        <w:pStyle w:val="FirstParagraph"/>
      </w:pPr>
      <w:r>
        <w:t xml:space="preserve">In an era where Lima faces accelerating socio-educational challenges—from rising urban inequality to pandemic-induced learning gaps—the role of the professional</w:t>
      </w:r>
      <w:r>
        <w:t xml:space="preserve"> </w:t>
      </w:r>
      <w:r>
        <w:rPr>
          <w:bCs/>
          <w:b/>
        </w:rPr>
        <w:t xml:space="preserve">Curriculum Developer</w:t>
      </w:r>
      <w:r>
        <w:t xml:space="preserve"> </w:t>
      </w:r>
      <w:r>
        <w:t xml:space="preserve">represents a strategic investment in human capital. This</w:t>
      </w:r>
      <w:r>
        <w:t xml:space="preserve"> </w:t>
      </w:r>
      <w:r>
        <w:rPr>
          <w:bCs/>
          <w:b/>
        </w:rPr>
        <w:t xml:space="preserve">Thesis Proposal</w:t>
      </w:r>
      <w:r>
        <w:t xml:space="preserve"> </w:t>
      </w:r>
      <w:r>
        <w:t xml:space="preserve">moves beyond theoretical discourse to deliver actionable, culturally grounded solutions for Peru's educational future. By centering the needs of Lima's diverse communities and providing a replicable model for institutional change, it promises not merely to fill a vacancy but to redefine how curriculum transformation occurs in urban Peru. As Lima strives toward becoming Latin America's education innovation hub, this research will establish the foundational role that the</w:t>
      </w:r>
      <w:r>
        <w:t xml:space="preserve"> </w:t>
      </w:r>
      <w:r>
        <w:rPr>
          <w:bCs/>
          <w:b/>
        </w:rPr>
        <w:t xml:space="preserve">Curriculum Developer</w:t>
      </w:r>
      <w:r>
        <w:t xml:space="preserve"> </w:t>
      </w:r>
      <w:r>
        <w:t xml:space="preserve">must play in achieving that vision.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Peru Lima</dc:title>
  <dc:creator/>
  <dc:language>en</dc:language>
  <cp:keywords/>
  <dcterms:created xsi:type="dcterms:W3CDTF">2026-04-24T06:58:31Z</dcterms:created>
  <dcterms:modified xsi:type="dcterms:W3CDTF">2026-04-24T06:58:31Z</dcterms:modified>
</cp:coreProperties>
</file>

<file path=docProps/custom.xml><?xml version="1.0" encoding="utf-8"?>
<Properties xmlns="http://schemas.openxmlformats.org/officeDocument/2006/custom-properties" xmlns:vt="http://schemas.openxmlformats.org/officeDocument/2006/docPropsVTypes"/>
</file>