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e1d582ea4aa6c5beed13f21f1f94a85b9844c31"/>
    <w:p>
      <w:pPr>
        <w:pStyle w:val="Heading1"/>
      </w:pPr>
      <w:r>
        <w:t xml:space="preserve">Thesis Proposal: Cultivating Tomorrow's Leaders through Strategic Curriculum Development in Saudi Arabia Jeddah</w:t>
      </w:r>
    </w:p>
    <w:bookmarkStart w:id="20" w:name="introduction"/>
    <w:p>
      <w:pPr>
        <w:pStyle w:val="Heading2"/>
      </w:pPr>
      <w:r>
        <w:t xml:space="preserve">Introduction</w:t>
      </w:r>
    </w:p>
    <w:p>
      <w:pPr>
        <w:pStyle w:val="FirstParagraph"/>
      </w:pPr>
      <w:r>
        <w:t xml:space="preserve">In alignment with the transformative vision of Saudi Vision 2030, the Kingdom of Saudi Arabia is undergoing unprecedented educational reforms aimed at fostering innovation, critical thinking, and global competitiveness among its youth. As a pivotal hub for education in Western Saudi Arabia, Jeddah presents unique opportunities and challenges for educational advancement. This</w:t>
      </w:r>
      <w:r>
        <w:t xml:space="preserve"> </w:t>
      </w:r>
      <w:r>
        <w:rPr>
          <w:iCs/>
          <w:i/>
        </w:rPr>
        <w:t xml:space="preserve">Thesis Proposal</w:t>
      </w:r>
      <w:r>
        <w:t xml:space="preserve"> </w:t>
      </w:r>
      <w:r>
        <w:t xml:space="preserve">outlines a comprehensive research framework focused on the critical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Saudi Arabia Jeddah</w:t>
      </w:r>
      <w:r>
        <w:t xml:space="preserve">. The study addresses urgent gaps in localized curriculum design, cultural relevance, and teacher capacity building necessary to achieve national education goals.</w:t>
      </w:r>
    </w:p>
    <w:bookmarkEnd w:id="20"/>
    <w:bookmarkStart w:id="21" w:name="problem-statement"/>
    <w:p>
      <w:pPr>
        <w:pStyle w:val="Heading2"/>
      </w:pPr>
      <w:r>
        <w:t xml:space="preserve">Problem Statement</w:t>
      </w:r>
    </w:p>
    <w:p>
      <w:pPr>
        <w:pStyle w:val="FirstParagraph"/>
      </w:pPr>
      <w:r>
        <w:t xml:space="preserve">Despite significant investment in educational infrastructure across</w:t>
      </w:r>
      <w:r>
        <w:t xml:space="preserve"> </w:t>
      </w:r>
      <w:r>
        <w:rPr>
          <w:bCs/>
          <w:b/>
        </w:rPr>
        <w:t xml:space="preserve">Saudi Arabia Jeddah</w:t>
      </w:r>
      <w:r>
        <w:t xml:space="preserve">, current curricula often fail to adequately address regional socio-cultural contexts, language nuances, and the specific developmental needs of Jeddah's diverse student population. Traditional curriculum models imported from international frameworks lack contextual adaptation, resulting in disengagement among students and inconsistent teacher preparedness. The absence of specialized</w:t>
      </w:r>
      <w:r>
        <w:t xml:space="preserve"> </w:t>
      </w:r>
      <w:r>
        <w:rPr>
          <w:bCs/>
          <w:b/>
        </w:rPr>
        <w:t xml:space="preserve">Curriculum Developer</w:t>
      </w:r>
      <w:r>
        <w:t xml:space="preserve"> </w:t>
      </w:r>
      <w:r>
        <w:t xml:space="preserve">roles within municipal education departments has exacerbated these challenges, leaving schools dependent on generic materials rather than evidence-based, locally responsive learning pathways. This disconnect directly undermines Vision 2030's objectives for human capital development in Jeddah—a city representing over 5 million residents with complex cultural demographics.</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implementation gaps in Jeddah's public and private schools through stakeholder surveys (teachers, administrators, students).</w:t>
      </w:r>
    </w:p>
    <w:p>
      <w:pPr>
        <w:numPr>
          <w:ilvl w:val="0"/>
          <w:numId w:val="1001"/>
        </w:numPr>
        <w:pStyle w:val="Compact"/>
      </w:pPr>
      <w:r>
        <w:t xml:space="preserve">To develop a culturally responsive curriculum framework for Jeddah that integrates Saudi heritage, Islamic values, and 21st-century skills.</w:t>
      </w:r>
    </w:p>
    <w:p>
      <w:pPr>
        <w:numPr>
          <w:ilvl w:val="0"/>
          <w:numId w:val="1001"/>
        </w:numPr>
        <w:pStyle w:val="Compact"/>
      </w:pPr>
      <w:r>
        <w:t xml:space="preserve">To design a professional development model for the</w:t>
      </w:r>
      <w:r>
        <w:t xml:space="preserve"> </w:t>
      </w:r>
      <w:r>
        <w:rPr>
          <w:bCs/>
          <w:b/>
        </w:rPr>
        <w:t xml:space="preserve">Curriculum Developer</w:t>
      </w:r>
      <w:r>
        <w:t xml:space="preserve"> </w:t>
      </w:r>
      <w:r>
        <w:t xml:space="preserve">role specific to Jeddah's educational ecosystem.</w:t>
      </w:r>
    </w:p>
    <w:p>
      <w:pPr>
        <w:numPr>
          <w:ilvl w:val="0"/>
          <w:numId w:val="1001"/>
        </w:numPr>
        <w:pStyle w:val="Compact"/>
      </w:pPr>
      <w:r>
        <w:t xml:space="preserve">To establish measurable KPIs for evaluating curriculum effectiveness aligned with national education standards in</w:t>
      </w:r>
      <w:r>
        <w:t xml:space="preserve"> </w:t>
      </w:r>
      <w:r>
        <w:rPr>
          <w:bCs/>
          <w:b/>
        </w:rPr>
        <w:t xml:space="preserve">Saudi Arabia Jeddah</w:t>
      </w:r>
      <w:r>
        <w:t xml:space="preserve">.</w:t>
      </w:r>
    </w:p>
    <w:bookmarkEnd w:id="22"/>
    <w:bookmarkStart w:id="23" w:name="X085b304451da4646984c9640339b9db4f595d48"/>
    <w:p>
      <w:pPr>
        <w:pStyle w:val="Heading2"/>
      </w:pPr>
      <w:r>
        <w:t xml:space="preserve">Literature Review: Contextualizing the Curriculum Developer Role</w:t>
      </w:r>
    </w:p>
    <w:p>
      <w:pPr>
        <w:pStyle w:val="FirstParagraph"/>
      </w:pPr>
      <w:r>
        <w:t xml:space="preserve">Global research (OECD, 2021; UNESCO, 2023) emphasizes that effective curriculum development requires deep contextual understanding. Studies from Singapore and Canada demonstrate how localized</w:t>
      </w:r>
      <w:r>
        <w:t xml:space="preserve"> </w:t>
      </w:r>
      <w:r>
        <w:rPr>
          <w:bCs/>
          <w:b/>
        </w:rPr>
        <w:t xml:space="preserve">Curriculum Developer</w:t>
      </w:r>
      <w:r>
        <w:t xml:space="preserve"> </w:t>
      </w:r>
      <w:r>
        <w:t xml:space="preserve">positions drive pedagogical innovation by bridging policy with classroom realities. However, Gulf nations including Saudi Arabia have lagged in institutionalizing this role. Recent Kingdom initiatives like the National Transformation Program (NTP) 2016–2019 and the Ministry of Education’s</w:t>
      </w:r>
      <w:r>
        <w:t xml:space="preserve"> </w:t>
      </w:r>
      <w:r>
        <w:rPr>
          <w:iCs/>
          <w:i/>
        </w:rPr>
        <w:t xml:space="preserve">Al-Baheth</w:t>
      </w:r>
      <w:r>
        <w:t xml:space="preserve"> </w:t>
      </w:r>
      <w:r>
        <w:t xml:space="preserve">project highlight curriculum modernization but lack dedicated</w:t>
      </w:r>
      <w:r>
        <w:t xml:space="preserve"> </w:t>
      </w:r>
      <w:r>
        <w:rPr>
          <w:bCs/>
          <w:b/>
        </w:rPr>
        <w:t xml:space="preserve">Curriculum Developer</w:t>
      </w:r>
      <w:r>
        <w:t xml:space="preserve"> </w:t>
      </w:r>
      <w:r>
        <w:t xml:space="preserve">structures at municipal levels. Jeddah, as a cosmopolitan city with expatriate communities and distinct regional identity, requires tailored solutions beyond Riyadh-centric models. This study positions the</w:t>
      </w:r>
      <w:r>
        <w:t xml:space="preserve"> </w:t>
      </w:r>
      <w:r>
        <w:rPr>
          <w:bCs/>
          <w:b/>
        </w:rPr>
        <w:t xml:space="preserve">Curriculum Developer</w:t>
      </w:r>
      <w:r>
        <w:t xml:space="preserve"> </w:t>
      </w:r>
      <w:r>
        <w:t xml:space="preserve">as the operational catalyst for translating Vision 2030 into actionable classroom practice within</w:t>
      </w:r>
      <w:r>
        <w:t xml:space="preserve"> </w:t>
      </w:r>
      <w:r>
        <w:rPr>
          <w:bCs/>
          <w:b/>
        </w:rPr>
        <w:t xml:space="preserve">Saudi Arabia Jeddah</w:t>
      </w:r>
      <w:r>
        <w:t xml:space="preserve">.</w:t>
      </w:r>
    </w:p>
    <w:bookmarkEnd w:id="23"/>
    <w:bookmarkStart w:id="24" w:name="methodology"/>
    <w:p>
      <w:pPr>
        <w:pStyle w:val="Heading2"/>
      </w:pPr>
      <w:r>
        <w:t xml:space="preserve">Methodology</w:t>
      </w:r>
    </w:p>
    <w:p>
      <w:pPr>
        <w:pStyle w:val="FirstParagraph"/>
      </w:pPr>
      <w:r>
        <w:t xml:space="preserve">This mixed-methods study employs a three-phase approach across 30 schools in Jeddah’s Eastern, Northern, and Southern districts:</w:t>
      </w:r>
    </w:p>
    <w:p>
      <w:pPr>
        <w:numPr>
          <w:ilvl w:val="0"/>
          <w:numId w:val="1002"/>
        </w:numPr>
        <w:pStyle w:val="Compact"/>
      </w:pPr>
      <w:r>
        <w:rPr>
          <w:bCs/>
          <w:b/>
        </w:rPr>
        <w:t xml:space="preserve">Phase 1 (3 months):</w:t>
      </w:r>
      <w:r>
        <w:t xml:space="preserve"> </w:t>
      </w:r>
      <w:r>
        <w:t xml:space="preserve">Quantitative surveys with 500+ teachers/students assessing current curriculum challenges; document analysis of existing materials.</w:t>
      </w:r>
    </w:p>
    <w:p>
      <w:pPr>
        <w:numPr>
          <w:ilvl w:val="0"/>
          <w:numId w:val="1002"/>
        </w:numPr>
        <w:pStyle w:val="Compact"/>
      </w:pPr>
      <w:r>
        <w:rPr>
          <w:bCs/>
          <w:b/>
        </w:rPr>
        <w:t xml:space="preserve">Phase 2 (4 months):</w:t>
      </w:r>
      <w:r>
        <w:t xml:space="preserve"> </w:t>
      </w:r>
      <w:r>
        <w:t xml:space="preserve">Participatory workshops co-designed with Jeddah educators to draft localized modules, validated by the Jeddah Education Directorate and Saudi Council for Educational Planning.</w:t>
      </w:r>
    </w:p>
    <w:p>
      <w:pPr>
        <w:numPr>
          <w:ilvl w:val="0"/>
          <w:numId w:val="1002"/>
        </w:numPr>
        <w:pStyle w:val="Compact"/>
      </w:pPr>
      <w:r>
        <w:rPr>
          <w:bCs/>
          <w:b/>
        </w:rPr>
        <w:t xml:space="preserve">Phase 3 (5 months):</w:t>
      </w:r>
      <w:r>
        <w:t xml:space="preserve"> </w:t>
      </w:r>
      <w:r>
        <w:t xml:space="preserve">Pilot implementation in 10 schools with a trained</w:t>
      </w:r>
      <w:r>
        <w:t xml:space="preserve"> </w:t>
      </w:r>
      <w:r>
        <w:rPr>
          <w:bCs/>
          <w:b/>
        </w:rPr>
        <w:t xml:space="preserve">Curriculum Developer</w:t>
      </w:r>
      <w:r>
        <w:t xml:space="preserve">, measuring outcomes via pre/post-assessments, classroom observations, and stakeholder feedback.</w:t>
      </w:r>
    </w:p>
    <w:p>
      <w:pPr>
        <w:pStyle w:val="FirstParagraph"/>
      </w:pPr>
      <w:r>
        <w:t xml:space="preserve">Data analysis will utilize SPSS for quantitative data and NVivo for qualitative insights. Ethical approval will be secured through King Abdulaziz University’s Institutional Review Board, with all findings contextualized within Jeddah’s socio-educational framework.</w:t>
      </w:r>
    </w:p>
    <w:bookmarkEnd w:id="24"/>
    <w:bookmarkStart w:id="25" w:name="expected-outcomes"/>
    <w:p>
      <w:pPr>
        <w:pStyle w:val="Heading2"/>
      </w:pPr>
      <w:r>
        <w:t xml:space="preserve">Expected Outcomes</w:t>
      </w:r>
    </w:p>
    <w:p>
      <w:pPr>
        <w:pStyle w:val="FirstParagraph"/>
      </w:pPr>
      <w:r>
        <w:t xml:space="preserve">The research anticipates producing three transformative outputs: (1) A culturally adaptive curriculum template for Jeddah schools addressing Arabic language, Islamic studies, STEM, and civic education; (2) A competency framework defining the specialized</w:t>
      </w:r>
      <w:r>
        <w:t xml:space="preserve"> </w:t>
      </w:r>
      <w:r>
        <w:rPr>
          <w:bCs/>
          <w:b/>
        </w:rPr>
        <w:t xml:space="preserve">Curriculum Developer</w:t>
      </w:r>
      <w:r>
        <w:t xml:space="preserve"> </w:t>
      </w:r>
      <w:r>
        <w:t xml:space="preserve">role in</w:t>
      </w:r>
      <w:r>
        <w:t xml:space="preserve"> </w:t>
      </w:r>
      <w:r>
        <w:rPr>
          <w:bCs/>
          <w:b/>
        </w:rPr>
        <w:t xml:space="preserve">Saudi Arabia Jeddah</w:t>
      </w:r>
      <w:r>
        <w:t xml:space="preserve">, including required training pathways; and (3) An evidence-based toolkit for scalable implementation across Saudi municipal education systems. Crucially, this work will position Jeddah as a model city for curriculum innovation within the Kingdom, directly supporting Vision 2030’s focus on "Knowledge-Based Economy."</w:t>
      </w:r>
    </w:p>
    <w:bookmarkEnd w:id="25"/>
    <w:bookmarkStart w:id="26" w:name="significance-of-the-study"/>
    <w:p>
      <w:pPr>
        <w:pStyle w:val="Heading2"/>
      </w:pPr>
      <w:r>
        <w:t xml:space="preserve">Significance of the Study</w:t>
      </w:r>
    </w:p>
    <w:p>
      <w:pPr>
        <w:pStyle w:val="FirstParagraph"/>
      </w:pPr>
      <w:r>
        <w:t xml:space="preserve">This</w:t>
      </w:r>
      <w:r>
        <w:t xml:space="preserve"> </w:t>
      </w:r>
      <w:r>
        <w:rPr>
          <w:iCs/>
          <w:i/>
        </w:rPr>
        <w:t xml:space="preserve">Thesis Proposal</w:t>
      </w:r>
      <w:r>
        <w:t xml:space="preserve"> </w:t>
      </w:r>
      <w:r>
        <w:t xml:space="preserve">addresses a critical void in Saudi educational leadership. By centering the work on Jeddah—a city symbolizing cultural convergence and economic dynamism—the study ensures solutions are grounded in local realities, not theoretical models. For</w:t>
      </w:r>
      <w:r>
        <w:t xml:space="preserve"> </w:t>
      </w:r>
      <w:r>
        <w:rPr>
          <w:bCs/>
          <w:b/>
        </w:rPr>
        <w:t xml:space="preserve">Saudi Arabia Jeddah</w:t>
      </w:r>
      <w:r>
        <w:t xml:space="preserve">, the research offers immediate practical value: schools will gain access to curriculum resources reflecting their unique identity while meeting national standards. For the national education strategy, it provides a replicable framework for other cities like Riyadh and Dhahran. Most significantly, establishing the</w:t>
      </w:r>
      <w:r>
        <w:t xml:space="preserve"> </w:t>
      </w:r>
      <w:r>
        <w:rPr>
          <w:bCs/>
          <w:b/>
        </w:rPr>
        <w:t xml:space="preserve">Curriculum Developer</w:t>
      </w:r>
      <w:r>
        <w:t xml:space="preserve"> </w:t>
      </w:r>
      <w:r>
        <w:t xml:space="preserve">as a permanent role in Jeddah’s education structure elevates professional capacity beyond mere textbook adoption to strategic educational design—a cornerstone of sustainable academic excellence.</w:t>
      </w:r>
    </w:p>
    <w:bookmarkEnd w:id="26"/>
    <w:bookmarkStart w:id="27" w:name="timeline-and-feasibility"/>
    <w:p>
      <w:pPr>
        <w:pStyle w:val="Heading2"/>
      </w:pPr>
      <w:r>
        <w:t xml:space="preserve">Timeline and Feasibility</w:t>
      </w:r>
    </w:p>
    <w:p>
      <w:pPr>
        <w:pStyle w:val="FirstParagraph"/>
      </w:pPr>
      <w:r>
        <w:t xml:space="preserve">The 14-month research period aligns with Jeddah’s academic calendar. Partnerships with the Jeddah Education Directorate, Taibah University’s College of Education, and local school boards ensure resource access and stakeholder buy-in. Budget considerations include minimal costs for workshop logistics and software licenses (estimated SAR 85,000), fully covered by proposed grants from King Abdullah University of Science and Technology (KAUST) Research Fund. The project’s feasibility is enhanced by Jeddah’s status as a UNESCO Creative City of Gastronomy, which has prioritized cultural education initiatives—creating a receptive environment for this curriculum-focused work.</w:t>
      </w:r>
    </w:p>
    <w:bookmarkEnd w:id="27"/>
    <w:bookmarkStart w:id="28" w:name="conclusion"/>
    <w:p>
      <w:pPr>
        <w:pStyle w:val="Heading2"/>
      </w:pPr>
      <w:r>
        <w:t xml:space="preserve">Conclusion</w:t>
      </w:r>
    </w:p>
    <w:p>
      <w:pPr>
        <w:pStyle w:val="FirstParagraph"/>
      </w:pPr>
      <w:r>
        <w:t xml:space="preserve">In conclusion, this</w:t>
      </w:r>
      <w:r>
        <w:t xml:space="preserve"> </w:t>
      </w:r>
      <w:r>
        <w:rPr>
          <w:iCs/>
          <w:i/>
        </w:rPr>
        <w:t xml:space="preserve">Thesis Proposal</w:t>
      </w:r>
      <w:r>
        <w:t xml:space="preserve"> </w:t>
      </w:r>
      <w:r>
        <w:t xml:space="preserve">asserts that the strategic deployment of a specialized</w:t>
      </w:r>
      <w:r>
        <w:t xml:space="preserve"> </w:t>
      </w:r>
      <w:r>
        <w:rPr>
          <w:bCs/>
          <w:b/>
        </w:rPr>
        <w:t xml:space="preserve">Curriculum Developer</w:t>
      </w:r>
      <w:r>
        <w:t xml:space="preserve"> </w:t>
      </w:r>
      <w:r>
        <w:t xml:space="preserve">in Jeddah is indispensable for realizing education as the Kingdom’s primary engine of social and economic transformation. By anchoring curriculum development within the distinct cultural fabric of</w:t>
      </w:r>
      <w:r>
        <w:t xml:space="preserve"> </w:t>
      </w:r>
      <w:r>
        <w:rPr>
          <w:bCs/>
          <w:b/>
        </w:rPr>
        <w:t xml:space="preserve">Saudi Arabia Jeddah</w:t>
      </w:r>
      <w:r>
        <w:t xml:space="preserve">, this research transcends academic inquiry to deliver actionable solutions with national impact. It moves beyond superficial reforms toward creating an educational ecosystem where every student in Jeddah can thrive as a confident, skilled citizen of 21st-century Saudi Arabia. The proposed work does not merely study curriculum development—it pioneers the</w:t>
      </w:r>
      <w:r>
        <w:t xml:space="preserve"> </w:t>
      </w:r>
      <w:r>
        <w:rPr>
          <w:bCs/>
          <w:b/>
        </w:rPr>
        <w:t xml:space="preserve">Curriculum Developer</w:t>
      </w:r>
      <w:r>
        <w:t xml:space="preserve"> </w:t>
      </w:r>
      <w:r>
        <w:t xml:space="preserve">role as the heartbeat of Jeddah’s educational renaissance, ensuring that Vision 2030’s promise becomes tangible in every classroom across our vibrant city.</w:t>
      </w:r>
    </w:p>
    <w:bookmarkEnd w:id="28"/>
    <w:p>
      <w:pPr>
        <w:pStyle w:val="BodyText"/>
      </w:pPr>
      <w:r>
        <w:rPr>
          <w:iCs/>
          <w:i/>
        </w:rPr>
        <w:t xml:space="preserve">This Thesis Proposal is submitted for academic approval under the supervision of the College of Education, King Abdulaziz University, Jeddah. All research components comply with Saudi Council for Educational Planning guidelines and national education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Saudi Arabia Jeddah</dc:title>
  <dc:creator/>
  <dc:language>en</dc:language>
  <cp:keywords/>
  <dcterms:created xsi:type="dcterms:W3CDTF">2026-07-14T11:31:25Z</dcterms:created>
  <dcterms:modified xsi:type="dcterms:W3CDTF">2026-07-14T11:31:25Z</dcterms:modified>
</cp:coreProperties>
</file>

<file path=docProps/custom.xml><?xml version="1.0" encoding="utf-8"?>
<Properties xmlns="http://schemas.openxmlformats.org/officeDocument/2006/custom-properties" xmlns:vt="http://schemas.openxmlformats.org/officeDocument/2006/docPropsVTypes"/>
</file>