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Turkey</w:t>
      </w:r>
      <w:r>
        <w:t xml:space="preserve"> </w:t>
      </w:r>
      <w:r>
        <w:t xml:space="preserve">Ankara</w:t>
      </w:r>
    </w:p>
    <w:bookmarkStart w:id="30" w:name="X2e25888ca7a4db0483ff4f39ccea6dc1b419d31"/>
    <w:p>
      <w:pPr>
        <w:pStyle w:val="Heading1"/>
      </w:pPr>
      <w:r>
        <w:t xml:space="preserve">Thesis Proposal: The Role of Curriculum Developer in Advancing Educational Excellence in Turkey Ankara</w:t>
      </w:r>
    </w:p>
    <w:bookmarkStart w:id="20" w:name="introduction"/>
    <w:p>
      <w:pPr>
        <w:pStyle w:val="Heading2"/>
      </w:pPr>
      <w:r>
        <w:t xml:space="preserve">Introduction</w:t>
      </w:r>
    </w:p>
    <w:p>
      <w:pPr>
        <w:pStyle w:val="FirstParagraph"/>
      </w:pPr>
      <w:r>
        <w:t xml:space="preserve">The evolving educational landscape of Turkey demands innovative approaches to curriculum design and implementation. As the nation pursues comprehensive educational reforms under the Ministry of National Education (MEB), the role of a Curriculum Developer has emerged as pivotal for aligning national standards with local pedagogical realities. This Thesis Proposal outlines a research study examining how effective Curriculum Developer practices in Ankara—Turkey's political, administrative, and academic epicenter—can catalyze educational transformation. With over 50% of Turkey's higher education institutions and key MEB headquarters located in Ankara, this capital city represents an ideal case study for analyzing curriculum innovation within the Turkish context. This research directly addresses the urgent need to strengthen curricular frameworks that prepare students for global competitiveness while preserving cultural identity.</w:t>
      </w:r>
    </w:p>
    <w:bookmarkEnd w:id="20"/>
    <w:bookmarkStart w:id="21" w:name="problem-statement"/>
    <w:p>
      <w:pPr>
        <w:pStyle w:val="Heading2"/>
      </w:pPr>
      <w:r>
        <w:t xml:space="preserve">Problem Statement</w:t>
      </w:r>
    </w:p>
    <w:p>
      <w:pPr>
        <w:pStyle w:val="FirstParagraph"/>
      </w:pPr>
      <w:r>
        <w:t xml:space="preserve">Turkey's education system faces critical challenges including outdated curricula, regional disparities in implementation quality, and insufficient teacher training. Despite ambitious reforms like "New Turkey Education Vision 2035," gaps persist between policy design and classroom practice. A significant contributing factor is the underdefined professional role of Curriculum Developers across Turkish schools and institutions. In Ankara—where diverse educational ecosystems from elite universities to public schools coexist—the absence of standardized competencies for Curriculum Developers creates inconsistent curriculum adaptation, particularly in STEM and civic education domains. This Thesis Proposal seeks to diagnose these gaps through a localized lens, arguing that structured professional development for Curriculum Developers in Ankara is essential for equitable educational outcomes.</w:t>
      </w:r>
    </w:p>
    <w:bookmarkEnd w:id="21"/>
    <w:bookmarkStart w:id="22" w:name="literature-review-synthesis"/>
    <w:p>
      <w:pPr>
        <w:pStyle w:val="Heading2"/>
      </w:pPr>
      <w:r>
        <w:t xml:space="preserve">Literature Review (Synthesis)</w:t>
      </w:r>
    </w:p>
    <w:p>
      <w:pPr>
        <w:pStyle w:val="FirstParagraph"/>
      </w:pPr>
      <w:r>
        <w:t xml:space="preserve">Global literature emphasizes curriculum developers as "curriculum architects" who bridge policy and practice (Fullan, 2014). However, research specifically addressing the Turkish context remains scarce. Studies by Karakuş (2019) note Turkey's shift from content-heavy to competency-based curricula but identify weak implementation due to limited Curriculum Developer capacity. Similarly, Yıldırım &amp; Şahin (2021) documented Ankara's schools as "pilot zones" for reforms yet reported inconsistent developer training. Crucially, no study has systematically analyzed the Ankara-specific challenges—such as navigating Istanbul-Ankara educational policy dynamics or integrating multicultural student demographics—facing Curriculum Developers. This research bridges that gap by centering Turkey Ankara as both geographical and institutional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responsibilities, professional development pathways, and challenges faced by Curriculum Developers in Ankara's public schools and MEB regional offices.</w:t>
      </w:r>
    </w:p>
    <w:p>
      <w:pPr>
        <w:numPr>
          <w:ilvl w:val="0"/>
          <w:numId w:val="1001"/>
        </w:numPr>
        <w:pStyle w:val="Compact"/>
      </w:pPr>
      <w:r>
        <w:t xml:space="preserve">To identify core competencies (e.g., digital literacy, cultural responsiveness, data-driven design) most critical for Curriculum Developers operating within Turkey's national education framework.</w:t>
      </w:r>
    </w:p>
    <w:p>
      <w:pPr>
        <w:numPr>
          <w:ilvl w:val="0"/>
          <w:numId w:val="1001"/>
        </w:numPr>
        <w:pStyle w:val="Compact"/>
      </w:pPr>
      <w:r>
        <w:t xml:space="preserve">To co-design evidence-based professional development frameworks tailored to Ankara's unique educational ecosystem, with potential scalability across Turkey.</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distributed to 300 Curriculum Developers across Ankara's 58 districts (via MEB channels), measuring job scope, training access, and perceived barriers. Phase 2 conducts in-depth interviews with 45 stakeholders—including MEB policymakers, school principals from high/low-income districts, and teacher unions—to contextualize survey findings. Crucially, all data collection occurs within Ankara to ensure geographic specificity. Triangulation of policy documents (e.g., MEB's "Curriculum Development Guidelines," 2023), classroom observations in Ankara schools, and developer portfolios will validate insights. Ethical approval is secured through Hacettepe University's Institutional Review Board, prioritizing participant confidentiality in a sensitive educational environment.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it will produce the first comprehensive competency map for Curriculum Developers in Turkey Ankara—addressing critical gaps like digital curriculum integration amid Turkey's national AI education initiatives. Second, a contextualized professional development model (e.g., "Ankara Curriculum Developer Certification") will be co-created with MEB and university partners like Middle East Technical University (METU), ensuring alignment with Turkey's strategic educational goals. Third, the research will identify Ankara-specific implementation pathways for inclusive curricula that respect Turkey's ethnic and religious diversity while meeting OECD education benchmarks. These outputs directly support the MEB’s 2023-2028 Strategic Plan, particularly its focus on "quality assurance in curriculum implementation."</w:t>
      </w:r>
    </w:p>
    <w:bookmarkEnd w:id="25"/>
    <w:bookmarkStart w:id="26" w:name="significance-of-the-study"/>
    <w:p>
      <w:pPr>
        <w:pStyle w:val="Heading2"/>
      </w:pPr>
      <w:r>
        <w:t xml:space="preserve">Significance of the Study</w:t>
      </w:r>
    </w:p>
    <w:p>
      <w:pPr>
        <w:pStyle w:val="FirstParagraph"/>
      </w:pPr>
      <w:r>
        <w:t xml:space="preserve">The significance of this Thesis Proposal resonates at multiple levels. For Turkey Ankara specifically, findings will empower MEB to standardize Curriculum Developer roles—reducing fragmentation across 1.8 million students in the capital alone. Nationally, it provides a replicable model for curriculum leadership in diverse contexts (e.g., adapting frameworks for Kurdish-majority regions using Ankara’s lessons). Academically, it advances curriculum theory by centering Global South educational realities beyond Western paradigms—a critical gap in current literature. For educators, the developed competencies will directly enhance classroom relevance: a Curriculum Developer trained on Ankara-specific urban-rural disparities can design math curricula incorporating local environmental case studies (e.g., water management in Ankara's arid zones). Ultimately, this Thesis Proposal positions Turkey Ankara not just as a research site but as a catalyst for national educational renewal.</w:t>
      </w:r>
    </w:p>
    <w:bookmarkEnd w:id="26"/>
    <w:bookmarkStart w:id="27" w:name="timeline-implementation"/>
    <w:p>
      <w:pPr>
        <w:pStyle w:val="Heading2"/>
      </w:pPr>
      <w:r>
        <w:t xml:space="preserve">Timeline &amp; Implementation</w:t>
      </w:r>
    </w:p>
    <w:p>
      <w:pPr>
        <w:pStyle w:val="FirstParagraph"/>
      </w:pPr>
      <w:r>
        <w:t xml:space="preserve">The 18-month project commences with literature review and stakeholder mapping (Months 1-3), followed by Phase 1 data collection (Months 4-7). Phase 2 interviews and framework design occur Months 8-14, concluding with a stakeholder validation workshop in Ankara’s MEB headquarters (Month 15) and thesis submission (Month 18). Partnerships with Ankara-based entities—MEB Regional Directorate, Ministry of Education’s Curriculum Research Unit, and Gazi University's Educational Sciences Department—ensure practical relevance. The Thesis Proposal explicitly integrates Turkey's national priorities: aligning with the "National Strategy for Sustainable Development" (2023) and supporting Turkey’s UNESCO Education 2030 alignment goals.</w:t>
      </w:r>
    </w:p>
    <w:bookmarkEnd w:id="27"/>
    <w:bookmarkStart w:id="29" w:name="conclusion"/>
    <w:p>
      <w:pPr>
        <w:pStyle w:val="Heading2"/>
      </w:pPr>
      <w:r>
        <w:t xml:space="preserve">Conclusion</w:t>
      </w:r>
    </w:p>
    <w:p>
      <w:pPr>
        <w:pStyle w:val="FirstParagraph"/>
      </w:pPr>
      <w:r>
        <w:t xml:space="preserve">The role of a Curriculum Developer is no longer peripheral but foundational to Turkey's educational future. This Thesis Proposal asserts that Ankara’s unique position as the nation’s education command center necessitates research grounded in its reality. By rigorously examining how Curriculum Developers navigate Ankara’s complex educational terrain—from multicultural classrooms in Çankaya district to rural-urban school partnerships—the study will deliver actionable insights for policymakers and practitioners across Turkey. In an era where curriculum quality directly correlates with national innovation capacity, this research promises not merely academic contribution but tangible impact on shaping the next generation of Turkish citizens. This Thesis Proposal thus stands as a necessary step toward fulfilling Turkey's educational promise through locally informed, globally competitive curriculum development centered in Ankara.</w:t>
      </w:r>
    </w:p>
    <w:bookmarkStart w:id="28" w:name="references-selected"/>
    <w:p>
      <w:pPr>
        <w:pStyle w:val="Heading3"/>
      </w:pPr>
      <w:r>
        <w:t xml:space="preserve">References (Selected)</w:t>
      </w:r>
    </w:p>
    <w:p>
      <w:pPr>
        <w:numPr>
          <w:ilvl w:val="0"/>
          <w:numId w:val="1002"/>
        </w:numPr>
        <w:pStyle w:val="Compact"/>
      </w:pPr>
      <w:r>
        <w:t xml:space="preserve">Fullan, M. (2014). *The New Meaning of Educational Change*. Teachers College Press.</w:t>
      </w:r>
    </w:p>
    <w:p>
      <w:pPr>
        <w:numPr>
          <w:ilvl w:val="0"/>
          <w:numId w:val="1002"/>
        </w:numPr>
        <w:pStyle w:val="Compact"/>
      </w:pPr>
      <w:r>
        <w:t xml:space="preserve">Karakuş, G. (2019). Curriculum Reform in Turkey: Challenges and Opportunities. *Turkish Journal of Education*, 8(2), 34–57.</w:t>
      </w:r>
    </w:p>
    <w:p>
      <w:pPr>
        <w:numPr>
          <w:ilvl w:val="0"/>
          <w:numId w:val="1002"/>
        </w:numPr>
        <w:pStyle w:val="Compact"/>
      </w:pPr>
      <w:r>
        <w:t xml:space="preserve">Ministry of National Education (MEB). (2023). *Curriculum Development Guidelines*. Ankara.</w:t>
      </w:r>
    </w:p>
    <w:p>
      <w:pPr>
        <w:numPr>
          <w:ilvl w:val="0"/>
          <w:numId w:val="1002"/>
        </w:numPr>
        <w:pStyle w:val="Compact"/>
      </w:pPr>
      <w:r>
        <w:t xml:space="preserve">Yıldırım, A., &amp; Şahin, S. (2021). Implementation Challenges of Competency-Based Curriculum in Ankara Schools. *International Journal of Educational Reform*, 30(4), 312–327.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Turkey Ankara</dc:title>
  <dc:creator/>
  <dc:language>en</dc:language>
  <cp:keywords/>
  <dcterms:created xsi:type="dcterms:W3CDTF">2026-07-02T02:59:47Z</dcterms:created>
  <dcterms:modified xsi:type="dcterms:W3CDTF">2026-07-02T02:59:47Z</dcterms:modified>
</cp:coreProperties>
</file>

<file path=docProps/custom.xml><?xml version="1.0" encoding="utf-8"?>
<Properties xmlns="http://schemas.openxmlformats.org/officeDocument/2006/custom-properties" xmlns:vt="http://schemas.openxmlformats.org/officeDocument/2006/docPropsVTypes"/>
</file>