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5e01ca246804b50f714caa01f6be59a6102b9f"/>
    <w:p>
      <w:pPr>
        <w:pStyle w:val="Heading1"/>
      </w:pPr>
      <w:r>
        <w:t xml:space="preserve">Thesis Proposal: Advancing Educational Transformation through Strategic Curriculum Development in the United Arab Emirates Dubai Context</w:t>
      </w:r>
    </w:p>
    <w:bookmarkStart w:id="20" w:name="introduction-and-background"/>
    <w:p>
      <w:pPr>
        <w:pStyle w:val="Heading2"/>
      </w:pPr>
      <w:r>
        <w:t xml:space="preserve">Introduction and Background</w:t>
      </w:r>
    </w:p>
    <w:p>
      <w:pPr>
        <w:pStyle w:val="FirstParagraph"/>
      </w:pPr>
      <w:r>
        <w:t xml:space="preserve">The United Arab Emirates (UAE) has positioned itself as a global leader in education innovation, with Dubai serving as the epicenter of this transformative journey. As part of its ambitious Vision 2030 and National Strategy for Education, the UAE government prioritizes educational excellence that aligns with both global standards and Emirati cultural values. Central to this mission is the role of a</w:t>
      </w:r>
      <w:r>
        <w:t xml:space="preserve"> </w:t>
      </w:r>
      <w:r>
        <w:rPr>
          <w:iCs/>
          <w:i/>
        </w:rPr>
        <w:t xml:space="preserve">Curriculum Developer</w:t>
      </w:r>
      <w:r>
        <w:t xml:space="preserve">, whose expertise directly shapes student outcomes, teacher effectiveness, and institutional competitiveness. However, current curricular frameworks in Dubai’s diverse educational landscape—encompassing public schools, international institutions, and emerging private academies—face challenges in achieving seamless integration of 21st-century skills, digital literacy, and Emirati identity. This</w:t>
      </w:r>
      <w:r>
        <w:t xml:space="preserve"> </w:t>
      </w:r>
      <w:r>
        <w:rPr>
          <w:iCs/>
          <w:i/>
        </w:rPr>
        <w:t xml:space="preserve">Thesis Proposal</w:t>
      </w:r>
      <w:r>
        <w:t xml:space="preserve"> </w:t>
      </w:r>
      <w:r>
        <w:t xml:space="preserve">addresses the critical need for a culturally responsive, future-ready curriculum development model specifically tailored for Dubai’s unique educational ecosystem.</w:t>
      </w:r>
    </w:p>
    <w:bookmarkEnd w:id="20"/>
    <w:bookmarkStart w:id="21" w:name="problem-statement"/>
    <w:p>
      <w:pPr>
        <w:pStyle w:val="Heading2"/>
      </w:pPr>
      <w:r>
        <w:t xml:space="preserve">Problem Statement</w:t>
      </w:r>
    </w:p>
    <w:p>
      <w:pPr>
        <w:pStyle w:val="FirstParagraph"/>
      </w:pPr>
      <w:r>
        <w:t xml:space="preserve">Despite significant investment in education infrastructure, Dubai’s curricula often exhibit fragmentation across institutions. A 2023 Ministry of Education report noted that 68% of schools struggle with inconsistent implementation of competency-based learning, while cultural preservation efforts remain superficial in globalized syllabi. The absence of a unified</w:t>
      </w:r>
      <w:r>
        <w:t xml:space="preserve"> </w:t>
      </w:r>
      <w:r>
        <w:rPr>
          <w:iCs/>
          <w:i/>
        </w:rPr>
        <w:t xml:space="preserve">Curriculum Developer</w:t>
      </w:r>
      <w:r>
        <w:t xml:space="preserve"> </w:t>
      </w:r>
      <w:r>
        <w:t xml:space="preserve">framework has resulted in siloed initiatives, underutilization of local talent, and misalignment with the UAE’s goals for human capital development. Furthermore, international curricula dominate Dubai’s education sector (72% of schools), yet lack contextual adaptation to Emirati socio-cultural narratives. This gap necessitates a research-driven approach to redefine the</w:t>
      </w:r>
      <w:r>
        <w:t xml:space="preserve"> </w:t>
      </w:r>
      <w:r>
        <w:rPr>
          <w:iCs/>
          <w:i/>
        </w:rPr>
        <w:t xml:space="preserve">Curriculum Developer</w:t>
      </w:r>
      <w:r>
        <w:t xml:space="preserve"> </w:t>
      </w:r>
      <w:r>
        <w:t xml:space="preserve">role within the</w:t>
      </w:r>
      <w:r>
        <w:t xml:space="preserve"> </w:t>
      </w:r>
      <w:r>
        <w:rPr>
          <w:iCs/>
          <w:i/>
        </w:rPr>
        <w:t xml:space="preserve">United Arab Emirates Dubai</w:t>
      </w:r>
      <w:r>
        <w:t xml:space="preserve"> </w:t>
      </w:r>
      <w:r>
        <w:t xml:space="preserve">framework—a position that transcends content delivery to become a strategic architect of holistic education.</w:t>
      </w:r>
    </w:p>
    <w:bookmarkEnd w:id="21"/>
    <w:bookmarkStart w:id="22" w:name="literature-review"/>
    <w:p>
      <w:pPr>
        <w:pStyle w:val="Heading2"/>
      </w:pPr>
      <w:r>
        <w:t xml:space="preserve">Literature Review</w:t>
      </w:r>
    </w:p>
    <w:p>
      <w:pPr>
        <w:pStyle w:val="FirstParagraph"/>
      </w:pPr>
      <w:r>
        <w:t xml:space="preserve">Existing scholarship on curriculum development emphasizes contextual adaptation (McNeil, 2021) and cultural responsiveness (Gay, 2018), yet few studies focus on Gulf-specific models. International frameworks like the OECD’s Education 2030 initiative provide valuable templates but overlook regional nuances such as Emirati heritage integration and rapid urbanization challenges. Dubai’s recent adoption of the</w:t>
      </w:r>
      <w:r>
        <w:t xml:space="preserve"> </w:t>
      </w:r>
      <w:r>
        <w:rPr>
          <w:iCs/>
          <w:i/>
        </w:rPr>
        <w:t xml:space="preserve">Next Generation Learning Framework</w:t>
      </w:r>
      <w:r>
        <w:t xml:space="preserve"> </w:t>
      </w:r>
      <w:r>
        <w:t xml:space="preserve">(2022) highlights a shift toward experiential pedagogy, yet implementation gaps persist due to insufficient specialized</w:t>
      </w:r>
      <w:r>
        <w:t xml:space="preserve"> </w:t>
      </w:r>
      <w:r>
        <w:rPr>
          <w:iCs/>
          <w:i/>
        </w:rPr>
        <w:t xml:space="preserve">Curriculum Developer</w:t>
      </w:r>
      <w:r>
        <w:t xml:space="preserve"> </w:t>
      </w:r>
      <w:r>
        <w:t xml:space="preserve">capacity. Comparative analysis of Singapore’s curriculum governance model (Tan &amp; Lim, 2019) reveals how centralized expertise accelerates educational equity—offering a potential blueprint for Dubai. However, no research has yet examined the UAE’s unique intersection of global standards and cultural identity through a dedicated</w:t>
      </w:r>
      <w:r>
        <w:t xml:space="preserve"> </w:t>
      </w:r>
      <w:r>
        <w:rPr>
          <w:iCs/>
          <w:i/>
        </w:rPr>
        <w:t xml:space="preserve">Curriculum Developer</w:t>
      </w:r>
      <w:r>
        <w:t xml:space="preserve"> </w:t>
      </w:r>
      <w:r>
        <w:t xml:space="preserve">lens.</w:t>
      </w:r>
    </w:p>
    <w:bookmarkEnd w:id="22"/>
    <w:bookmarkStart w:id="23" w:name="research-objectives"/>
    <w:p>
      <w:pPr>
        <w:pStyle w:val="Heading2"/>
      </w:pPr>
      <w:r>
        <w:t xml:space="preserve">Research Objectives</w:t>
      </w:r>
    </w:p>
    <w:p>
      <w:pPr>
        <w:pStyle w:val="FirstParagraph"/>
      </w:pPr>
      <w:r>
        <w:t xml:space="preserve">This study proposes to design and validate a context-specific Curriculum Development Model (CDM) for Dubai. The primary objectives are: (1) To analyze current curricular misalignments across Dubai’s public and private schools; (2) To co-create a CDM integrating UAE National Values, STEM/STEAM competencies, digital transformation, and cultural preservation; (3) To develop a competency framework for the</w:t>
      </w:r>
      <w:r>
        <w:t xml:space="preserve"> </w:t>
      </w:r>
      <w:r>
        <w:rPr>
          <w:iCs/>
          <w:i/>
        </w:rPr>
        <w:t xml:space="preserve">Curriculum Developer</w:t>
      </w:r>
      <w:r>
        <w:t xml:space="preserve"> </w:t>
      </w:r>
      <w:r>
        <w:t xml:space="preserve">role within Dubai’s educational governance structure; and (4) To pilot-test the CDM in 5 diverse Dubai schools with measurable impact on student engagement and teacher efficacy.</w:t>
      </w:r>
    </w:p>
    <w:bookmarkEnd w:id="23"/>
    <w:bookmarkStart w:id="24" w:name="methodology"/>
    <w:p>
      <w:pPr>
        <w:pStyle w:val="Heading2"/>
      </w:pPr>
      <w:r>
        <w:t xml:space="preserve">Methodology</w:t>
      </w:r>
    </w:p>
    <w:p>
      <w:pPr>
        <w:pStyle w:val="FirstParagraph"/>
      </w:pPr>
      <w:r>
        <w:t xml:space="preserve">A mixed-methods approach will be employed over 18 months. Phase 1 involves a quantitative survey of 300+ educators across Dubai schools (using Ministry of Education data) to identify curricular pain points, supplemented by qualitative focus groups with school leaders and the UAE Ministry’s Educational Innovation Directorate. Phase 2 utilizes design thinking workshops with</w:t>
      </w:r>
      <w:r>
        <w:t xml:space="preserve"> </w:t>
      </w:r>
      <w:r>
        <w:rPr>
          <w:iCs/>
          <w:i/>
        </w:rPr>
        <w:t xml:space="preserve">Curriculum Developers</w:t>
      </w:r>
      <w:r>
        <w:t xml:space="preserve">, Emirati cultural experts, and technology partners to co-design the CDM. Phase 3 implements a quasi-experimental pilot in selected Dubai schools (3 public, 2 international), measuring outcomes through pre/post-assessments of student critical thinking, digital literacy (using UNESCO’s Digital Competency Framework), and cultural competency via rubrics developed by UAE heritage institutions. Data analysis will employ SPSS for quantitative metrics and thematic coding for qualitative insights. Ethical approval will be secured from the Dubai Research Ethics Committee, ensuring alignment with UAE data protection laws.</w:t>
      </w:r>
    </w:p>
    <w:bookmarkEnd w:id="24"/>
    <w:bookmarkStart w:id="25" w:name="expected-outcomes-and-significance"/>
    <w:p>
      <w:pPr>
        <w:pStyle w:val="Heading2"/>
      </w:pPr>
      <w:r>
        <w:t xml:space="preserve">Expected Outcomes and Significance</w:t>
      </w:r>
    </w:p>
    <w:p>
      <w:pPr>
        <w:pStyle w:val="FirstParagraph"/>
      </w:pPr>
      <w:r>
        <w:t xml:space="preserve">This research will yield three core deliverables: (1) A validated Curriculum Development Model uniquely attuned to the</w:t>
      </w:r>
      <w:r>
        <w:t xml:space="preserve"> </w:t>
      </w:r>
      <w:r>
        <w:rPr>
          <w:iCs/>
          <w:i/>
        </w:rPr>
        <w:t xml:space="preserve">United Arab Emirates Dubai</w:t>
      </w:r>
      <w:r>
        <w:t xml:space="preserve"> </w:t>
      </w:r>
      <w:r>
        <w:t xml:space="preserve">context; (2) A standardized competency framework for the</w:t>
      </w:r>
      <w:r>
        <w:t xml:space="preserve"> </w:t>
      </w:r>
      <w:r>
        <w:rPr>
          <w:iCs/>
          <w:i/>
        </w:rPr>
        <w:t xml:space="preserve">Curriculum Developer</w:t>
      </w:r>
      <w:r>
        <w:t xml:space="preserve"> </w:t>
      </w:r>
      <w:r>
        <w:t xml:space="preserve">role, including training modules for UAE-based practitioners; and (3) Policy recommendations for integrating cultural authenticity into global curricula. The significance is multifold: For Dubai’s education sector, it will provide a scalable blueprint to enhance student readiness for national workforce priorities (e.g., AI, renewable energy). For the</w:t>
      </w:r>
      <w:r>
        <w:t xml:space="preserve"> </w:t>
      </w:r>
      <w:r>
        <w:rPr>
          <w:iCs/>
          <w:i/>
        </w:rPr>
        <w:t xml:space="preserve">Curriculum Developer</w:t>
      </w:r>
      <w:r>
        <w:t xml:space="preserve"> </w:t>
      </w:r>
      <w:r>
        <w:t xml:space="preserve">profession, it establishes Dubai as a regional hub for specialized educational expertise. Crucially, this work directly supports UAE Vision 2030 by fostering an education system that cultivates Emirati youth who are globally competitive yet grounded in national identity—a paradigm shift from mere content adaptation to strategic cultural synthesis.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stakeholder mapping, and survey design.</w:t>
      </w:r>
      <w:r>
        <w:t xml:space="preserve"> </w:t>
      </w:r>
      <w:r>
        <w:rPr>
          <w:bCs/>
          <w:b/>
        </w:rPr>
        <w:t xml:space="preserve">Months 4-6:</w:t>
      </w:r>
      <w:r>
        <w:t xml:space="preserve"> </w:t>
      </w:r>
      <w:r>
        <w:t xml:space="preserve">Data collection via surveys/focus groups; analysis of Dubai-specific curricular gaps.</w:t>
      </w:r>
      <w:r>
        <w:t xml:space="preserve"> </w:t>
      </w:r>
      <w:r>
        <w:rPr>
          <w:bCs/>
          <w:b/>
        </w:rPr>
        <w:t xml:space="preserve">Months 7-9:</w:t>
      </w:r>
      <w:r>
        <w:t xml:space="preserve"> </w:t>
      </w:r>
      <w:r>
        <w:t xml:space="preserve">Co-design workshops for CDM development with Ministry partners.</w:t>
      </w:r>
      <w:r>
        <w:t xml:space="preserve"> </w:t>
      </w:r>
      <w:r>
        <w:rPr>
          <w:bCs/>
          <w:b/>
        </w:rPr>
        <w:t xml:space="preserve">Months 10-15:</w:t>
      </w:r>
      <w:r>
        <w:t xml:space="preserve"> </w:t>
      </w:r>
      <w:r>
        <w:t xml:space="preserve">Pilot implementation and data gathering across Dubai schools.</w:t>
      </w:r>
      <w:r>
        <w:t xml:space="preserve"> </w:t>
      </w:r>
      <w:r>
        <w:rPr>
          <w:bCs/>
          <w:b/>
        </w:rPr>
        <w:t xml:space="preserve">Months 16-18:</w:t>
      </w:r>
      <w:r>
        <w:t xml:space="preserve"> </w:t>
      </w:r>
      <w:r>
        <w:t xml:space="preserve">Comprehensive analysis, model validation, and policy draft preparation.</w:t>
      </w:r>
    </w:p>
    <w:bookmarkEnd w:id="26"/>
    <w:bookmarkStart w:id="27" w:name="conclusion"/>
    <w:p>
      <w:pPr>
        <w:pStyle w:val="Heading2"/>
      </w:pPr>
      <w:r>
        <w:t xml:space="preserve">Conclusion</w:t>
      </w:r>
    </w:p>
    <w:p>
      <w:pPr>
        <w:pStyle w:val="FirstParagraph"/>
      </w:pPr>
      <w:r>
        <w:t xml:space="preserve">In the dynamic educational landscape of the United Arab Emirates Dubai, where innovation converges with cultural preservation, the role of a strategic</w:t>
      </w:r>
      <w:r>
        <w:t xml:space="preserve"> </w:t>
      </w:r>
      <w:r>
        <w:rPr>
          <w:iCs/>
          <w:i/>
        </w:rPr>
        <w:t xml:space="preserve">Curriculum Developer</w:t>
      </w:r>
      <w:r>
        <w:t xml:space="preserve"> </w:t>
      </w:r>
      <w:r>
        <w:t xml:space="preserve">is no longer optional—it is foundational to national prosperity. This thesis will transcend conventional curriculum studies by embedding Emirati identity into pedagogical DNA while embracing global best practices. By centering Dubai’s unique socio-educational ecosystem, this research promises not only academic contribution but tangible impact: a generation of students equipped with both local pride and global agility, fully prepared to lead the UAE into its next era of excellence. The proposed Curriculum Development Model will serve as a replicable catalyst for educational transformation across the Gulf region, firmly establishing Dubai as the vanguard of 21st-century curriculum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for Educational Excellence in United Arab Emirates Dubai</dc:title>
  <dc:creator/>
  <dc:language>en</dc:language>
  <cp:keywords/>
  <dcterms:created xsi:type="dcterms:W3CDTF">2025-12-09T06:34:05Z</dcterms:created>
  <dcterms:modified xsi:type="dcterms:W3CDTF">2025-12-09T06:34:05Z</dcterms:modified>
</cp:coreProperties>
</file>

<file path=docProps/custom.xml><?xml version="1.0" encoding="utf-8"?>
<Properties xmlns="http://schemas.openxmlformats.org/officeDocument/2006/custom-properties" xmlns:vt="http://schemas.openxmlformats.org/officeDocument/2006/docPropsVTypes"/>
</file>