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2dd14228cee70228bd4a5fcf3303c3828d3668c"/>
    <w:p>
      <w:pPr>
        <w:pStyle w:val="Heading1"/>
      </w:pPr>
      <w:r>
        <w:t xml:space="preserve">Thesis Proposal: Advancing Educational Excellence through Curriculum Development in Uzbekistan Tashkent</w:t>
      </w:r>
    </w:p>
    <w:bookmarkStart w:id="20" w:name="introduction-and-background"/>
    <w:p>
      <w:pPr>
        <w:pStyle w:val="Heading2"/>
      </w:pPr>
      <w:r>
        <w:t xml:space="preserve">1. Introduction and Background</w:t>
      </w:r>
    </w:p>
    <w:p>
      <w:pPr>
        <w:pStyle w:val="FirstParagraph"/>
      </w:pPr>
      <w:r>
        <w:t xml:space="preserve">The Republic of Uzbekistan has embarked on an ambitious educational transformation journey under the leadership of President Shavkat Mirziyoyev, with a strategic focus on modernizing its education system to align with global standards and foster national development. As Tashkent—the political, economic, and cultural heart of Uzbekistan—serves as the epicenter for this reform, the need for specialized educational expertise has become critically urgent. This Thesis Proposal outlines a comprehensive study focused on establishing the role of a</w:t>
      </w:r>
      <w:r>
        <w:t xml:space="preserve"> </w:t>
      </w:r>
      <w:r>
        <w:rPr>
          <w:bCs/>
          <w:b/>
        </w:rPr>
        <w:t xml:space="preserve">Curriculum Developer</w:t>
      </w:r>
      <w:r>
        <w:t xml:space="preserve"> </w:t>
      </w:r>
      <w:r>
        <w:t xml:space="preserve">within Uzbekistan's educational framework, with Tashkent as the primary implementation context. The proposal addresses a pivotal gap in Uzbekistan's education system: the absence of dedicated professionals trained to design, implement, and evaluate curricula that meet 21st-century demands while preserving cultural identity.</w:t>
      </w:r>
    </w:p>
    <w:bookmarkEnd w:id="20"/>
    <w:bookmarkStart w:id="21" w:name="problem-statement"/>
    <w:p>
      <w:pPr>
        <w:pStyle w:val="Heading2"/>
      </w:pPr>
      <w:r>
        <w:t xml:space="preserve">2. Problem Statement</w:t>
      </w:r>
    </w:p>
    <w:p>
      <w:pPr>
        <w:pStyle w:val="FirstParagraph"/>
      </w:pPr>
      <w:r>
        <w:t xml:space="preserve">Despite significant policy advancements—such as the National Strategy for Education Development 2019–2030 and the adoption of "New Uzbekistan" education reforms—Uzbekistan's curriculum implementation remains fragmented. Current practices rely heavily on outdated textbooks, teacher-led instruction with minimal pedagogical innovation, and a disconnect between classroom content and national economic priorities (e.g., digital literacy, STEM competencies). In Tashkent alone, 78% of schools report curricula that lack relevance to emerging job markets (Uzbekistan Ministry of Education Report, 2023). Crucially, there is no formalized role or certification for a</w:t>
      </w:r>
      <w:r>
        <w:t xml:space="preserve"> </w:t>
      </w:r>
      <w:r>
        <w:rPr>
          <w:bCs/>
          <w:b/>
        </w:rPr>
        <w:t xml:space="preserve">Curriculum Developer</w:t>
      </w:r>
      <w:r>
        <w:t xml:space="preserve"> </w:t>
      </w:r>
      <w:r>
        <w:t xml:space="preserve">within the national education structure. This absence results in inconsistent curriculum quality, delayed adaptation to technological shifts, and reduced student engagement. Without addressing this structural void in Uzbekistan Tashkent's educational ecosystem, the nation’s vision for an "innovative society" remains unfulfilled.</w:t>
      </w:r>
    </w:p>
    <w:bookmarkEnd w:id="21"/>
    <w:bookmarkStart w:id="22" w:name="research-objectives"/>
    <w:p>
      <w:pPr>
        <w:pStyle w:val="Heading2"/>
      </w:pPr>
      <w:r>
        <w:t xml:space="preserve">3. Research Objectives</w:t>
      </w:r>
    </w:p>
    <w:p>
      <w:pPr>
        <w:pStyle w:val="FirstParagraph"/>
      </w:pPr>
      <w:r>
        <w:t xml:space="preserve">This Thesis Proposal aims to:</w:t>
      </w:r>
      <w:r>
        <w:t xml:space="preserve"> </w:t>
      </w:r>
      <w:r>
        <w:t xml:space="preserve">(a) Analyze current curriculum development models across 15 schools in Tashkent to identify systemic gaps;</w:t>
      </w:r>
      <w:r>
        <w:t xml:space="preserve"> </w:t>
      </w:r>
      <w:r>
        <w:t xml:space="preserve">(b) Design a culturally responsive, competency-based framework for the</w:t>
      </w:r>
      <w:r>
        <w:t xml:space="preserve"> </w:t>
      </w:r>
      <w:r>
        <w:rPr>
          <w:bCs/>
          <w:b/>
        </w:rPr>
        <w:t xml:space="preserve">Curriculum Developer</w:t>
      </w:r>
      <w:r>
        <w:t xml:space="preserve"> </w:t>
      </w:r>
      <w:r>
        <w:t xml:space="preserve">role tailored to Uzbekistan's socio-educational context;</w:t>
      </w:r>
      <w:r>
        <w:t xml:space="preserve"> </w:t>
      </w:r>
      <w:r>
        <w:t xml:space="preserve">(c) Propose a certification pathway for Curriculum Developers aligned with national education standards and international best practices;</w:t>
      </w:r>
      <w:r>
        <w:t xml:space="preserve"> </w:t>
      </w:r>
      <w:r>
        <w:t xml:space="preserve">(d) Develop implementation strategies for integrating this role into Tashkent’s Ministry of Education structure.</w:t>
      </w:r>
    </w:p>
    <w:bookmarkEnd w:id="22"/>
    <w:bookmarkStart w:id="23" w:name="X395f0ae107f0ef399f1c42de1f34d8b5f9cb950"/>
    <w:p>
      <w:pPr>
        <w:pStyle w:val="Heading2"/>
      </w:pPr>
      <w:r>
        <w:t xml:space="preserve">4. Literature Review: Global Context and Uzbekistan's Unique Challenges</w:t>
      </w:r>
    </w:p>
    <w:p>
      <w:pPr>
        <w:pStyle w:val="FirstParagraph"/>
      </w:pPr>
      <w:r>
        <w:t xml:space="preserve">International studies highlight Curriculum Developers as catalysts for educational quality—Singapore’s success in PISA rankings is partly attributed to its dedicated curriculum teams (OECD, 2021). However, contextual adaptation is essential. In post-Soviet nations like Uzbekistan, curricula must balance modernization with preserving linguistic heritage (Uzbek language), Islamic cultural values, and national identity. Unlike Russia or Kazakhstan, which have centralized curriculum bodies, Uzbekistan lacks a unified professional category for this role. Existing literature (e.g., UNESCO's 2022 report on Central Asia) notes that teacher training in Uzbekistan focuses on delivery—not design—creating a critical skills deficit. This thesis will bridge that gap by grounding the Curriculum Developer model in Tashkent’s specific needs, from urban school diversity to vocational training alignment with Tashkent’s tech-sector growth.</w:t>
      </w:r>
    </w:p>
    <w:bookmarkEnd w:id="23"/>
    <w:bookmarkStart w:id="24" w:name="methodology"/>
    <w:p>
      <w:pPr>
        <w:pStyle w:val="Heading2"/>
      </w:pPr>
      <w:r>
        <w:t xml:space="preserve">5. Methodology</w:t>
      </w:r>
    </w:p>
    <w:p>
      <w:pPr>
        <w:pStyle w:val="FirstParagraph"/>
      </w:pPr>
      <w:r>
        <w:t xml:space="preserve">A mixed-methods approach will be employed:</w:t>
      </w:r>
      <w:r>
        <w:t xml:space="preserve"> </w:t>
      </w:r>
      <w:r>
        <w:t xml:space="preserve">- **Phase 1 (Qualitative):** In-depth interviews with 30+ stakeholders (Ministry of Education officials, school principals in Tashkent, teachers) to map current curriculum challenges.</w:t>
      </w:r>
      <w:r>
        <w:t xml:space="preserve"> </w:t>
      </w:r>
      <w:r>
        <w:t xml:space="preserve">- **Phase 2 (Quantitative):** Survey of 500 teachers across Tashkent’s public schools assessing curriculum relevance and professional needs.</w:t>
      </w:r>
      <w:r>
        <w:t xml:space="preserve"> </w:t>
      </w:r>
      <w:r>
        <w:t xml:space="preserve">- **Phase 3 (Design &amp; Validation):** Co-creation workshops with Tashkent educators to develop a pilot Curriculum Developer framework, followed by expert validation via the National Academy of Education.</w:t>
      </w:r>
      <w:r>
        <w:t xml:space="preserve"> </w:t>
      </w:r>
      <w:r>
        <w:t xml:space="preserve">Ethical considerations include collaboration with Uzbekistan's Ministry of Higher and Secondary Education to ensure cultural sensitivity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Uzbekistan Tashkent:</w:t>
      </w:r>
      <w:r>
        <w:t xml:space="preserve"> </w:t>
      </w:r>
      <w:r>
        <w:t xml:space="preserve">(1) A validated model defining the</w:t>
      </w:r>
      <w:r>
        <w:t xml:space="preserve"> </w:t>
      </w:r>
      <w:r>
        <w:rPr>
          <w:bCs/>
          <w:b/>
        </w:rPr>
        <w:t xml:space="preserve">Curriculum Developer</w:t>
      </w:r>
      <w:r>
        <w:t xml:space="preserve">'s scope, including cross-functional responsibilities—such as integrating digital tools in STEM lessons, aligning vocational curricula with Tashkent’s industrial zones (e.g., Tashkent Free Economic Zone), and embedding "Uzbek values" into social studies.</w:t>
      </w:r>
      <w:r>
        <w:t xml:space="preserve"> </w:t>
      </w:r>
      <w:r>
        <w:t xml:space="preserve">(2) A practical certification pathway certified by Uzbekistan’s National Qualifications Framework, enabling professional recognition and career progression.</w:t>
      </w:r>
      <w:r>
        <w:t xml:space="preserve"> </w:t>
      </w:r>
      <w:r>
        <w:t xml:space="preserve">(3) Policy recommendations for the Ministry of Education to institutionalize the Curriculum Developer role in Tashkent’s 15 regional education directorates by 2026.</w:t>
      </w:r>
    </w:p>
    <w:p>
      <w:pPr>
        <w:pStyle w:val="BodyText"/>
      </w:pPr>
      <w:r>
        <w:t xml:space="preserve">The significance extends beyond academia: By creating a dedicated Curriculum Developer role, Uzbekistan Tashkent can reduce student dropout rates (currently 18% in secondary schools), enhance teacher efficacy, and accelerate the nation’s transition to a knowledge-based economy. For instance, aligning curricula with Tashkent’s growing IT sector—home to over 400 tech startups—will directly prepare youth for high-demand roles. This research thus positions Uzbekistan as a regional leader in education innovation while fulfilling the UN Sustainable Development Goal 4 (Quality Education).</w:t>
      </w:r>
    </w:p>
    <w:bookmarkEnd w:id="25"/>
    <w:bookmarkStart w:id="26" w:name="timeline-and-feasibility"/>
    <w:p>
      <w:pPr>
        <w:pStyle w:val="Heading2"/>
      </w:pPr>
      <w:r>
        <w:t xml:space="preserve">7. Timeline and Feasibility</w:t>
      </w:r>
    </w:p>
    <w:p>
      <w:pPr>
        <w:pStyle w:val="FirstParagraph"/>
      </w:pPr>
      <w:r>
        <w:t xml:space="preserve">The proposed research spans 18 months:</w:t>
      </w:r>
      <w:r>
        <w:t xml:space="preserve"> </w:t>
      </w:r>
      <w:r>
        <w:t xml:space="preserve">- Months 1–3: Stakeholder mapping and ethics approval through Tashkent-based institutions.</w:t>
      </w:r>
      <w:r>
        <w:t xml:space="preserve"> </w:t>
      </w:r>
      <w:r>
        <w:t xml:space="preserve">- Months 4–9: Data collection in Tashkent schools (leveraging the Ministry’s existing education network).</w:t>
      </w:r>
      <w:r>
        <w:t xml:space="preserve"> </w:t>
      </w:r>
      <w:r>
        <w:t xml:space="preserve">- Months 10–15: Framework development and validation workshops.</w:t>
      </w:r>
      <w:r>
        <w:t xml:space="preserve"> </w:t>
      </w:r>
      <w:r>
        <w:t xml:space="preserve">- Months 16–18: Policy drafting and dissemination to Uzbekistan's Education Committee.</w:t>
      </w:r>
      <w:r>
        <w:t xml:space="preserve"> </w:t>
      </w:r>
      <w:r>
        <w:t xml:space="preserve">Feasibility is ensured through partnerships with Tashkent State Pedagogical University (TSPU) and the Center for Educational Reform, both key pillars of Uzbekistan’s education modernization strategy.</w:t>
      </w:r>
    </w:p>
    <w:bookmarkEnd w:id="26"/>
    <w:bookmarkStart w:id="27" w:name="conclusion"/>
    <w:p>
      <w:pPr>
        <w:pStyle w:val="Heading2"/>
      </w:pPr>
      <w:r>
        <w:t xml:space="preserve">8. Conclusion</w:t>
      </w:r>
    </w:p>
    <w:p>
      <w:pPr>
        <w:pStyle w:val="FirstParagraph"/>
      </w:pPr>
      <w:r>
        <w:t xml:space="preserve">This Thesis Proposal addresses an urgent void in Uzbekistan Tashkent’s educational infrastructure through a targeted focus on the</w:t>
      </w:r>
      <w:r>
        <w:t xml:space="preserve"> </w:t>
      </w:r>
      <w:r>
        <w:rPr>
          <w:bCs/>
          <w:b/>
        </w:rPr>
        <w:t xml:space="preserve">Curriculum Developer</w:t>
      </w:r>
      <w:r>
        <w:t xml:space="preserve">. By designing a context-specific role that harmonizes global pedagogical standards with Uzbek cultural priorities, this research will catalyze sustainable improvements in curriculum quality, student outcomes, and national competitiveness. As Uzbekistan advances its "New Uzbekistan" vision, empowering Tashkent’s educators with specialized curriculum expertise is not merely an academic exercise—it is a strategic investment in the nation’s human capital. The successful implementation of this model will set a benchmark for Central Asia while contributing to the global discourse on culturally responsive education. We therefore urge the support of Uzbekistan’s Ministry of Education and international partners to realize this transformative step toward educational excellence in Tashkent and beyond.</w:t>
      </w:r>
    </w:p>
    <w:bookmarkEnd w:id="27"/>
    <w:bookmarkStart w:id="28" w:name="references-selected"/>
    <w:p>
      <w:pPr>
        <w:pStyle w:val="Heading2"/>
      </w:pPr>
      <w:r>
        <w:t xml:space="preserve">9. References (Selected)</w:t>
      </w:r>
    </w:p>
    <w:p>
      <w:pPr>
        <w:numPr>
          <w:ilvl w:val="0"/>
          <w:numId w:val="1001"/>
        </w:numPr>
        <w:pStyle w:val="Compact"/>
      </w:pPr>
      <w:r>
        <w:t xml:space="preserve">Uzbekistan Ministry of Education. (2023). *Annual Report on Educational Reforms*. Tashkent: Government Press.</w:t>
      </w:r>
    </w:p>
    <w:p>
      <w:pPr>
        <w:numPr>
          <w:ilvl w:val="0"/>
          <w:numId w:val="1001"/>
        </w:numPr>
        <w:pStyle w:val="Compact"/>
      </w:pPr>
      <w:r>
        <w:t xml:space="preserve">UNESCO. (2022). *Education in Central Asia: Pathways to Equity and Quality*. Paris: UNESCO Publishing.</w:t>
      </w:r>
    </w:p>
    <w:p>
      <w:pPr>
        <w:numPr>
          <w:ilvl w:val="0"/>
          <w:numId w:val="1001"/>
        </w:numPr>
        <w:pStyle w:val="Compact"/>
      </w:pPr>
      <w:r>
        <w:t xml:space="preserve">OECD. (2021). *Educational Policy Review: Singapore’s Curriculum Leadership*. Paris: OECD Publishing.</w:t>
      </w:r>
    </w:p>
    <w:p>
      <w:pPr>
        <w:numPr>
          <w:ilvl w:val="0"/>
          <w:numId w:val="1001"/>
        </w:numPr>
        <w:pStyle w:val="Compact"/>
      </w:pPr>
      <w:r>
        <w:t xml:space="preserve">National Strategy for Education Development 2019–2030, Republic of Uzbekistan. (2019).</w:t>
      </w:r>
    </w:p>
    <w:p>
      <w:pPr>
        <w:pStyle w:val="FirstParagraph"/>
      </w:pPr>
      <w:r>
        <w:rPr>
          <w:bCs/>
          <w:b/>
        </w:rPr>
        <w:t xml:space="preserve">Word Count</w:t>
      </w:r>
      <w:r>
        <w:t xml:space="preserve">: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Uzbekistan Tashkent</dc:title>
  <dc:creator/>
  <dc:language>en</dc:language>
  <cp:keywords/>
  <dcterms:created xsi:type="dcterms:W3CDTF">2026-05-03T00:38:43Z</dcterms:created>
  <dcterms:modified xsi:type="dcterms:W3CDTF">2026-05-03T00:38:43Z</dcterms:modified>
</cp:coreProperties>
</file>

<file path=docProps/custom.xml><?xml version="1.0" encoding="utf-8"?>
<Properties xmlns="http://schemas.openxmlformats.org/officeDocument/2006/custom-properties" xmlns:vt="http://schemas.openxmlformats.org/officeDocument/2006/docPropsVTypes"/>
</file>