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b482be3b1e15eac0b4f592a60853fe88757f9bc"/>
    <w:p>
      <w:pPr>
        <w:pStyle w:val="Heading1"/>
      </w:pPr>
      <w:r>
        <w:t xml:space="preserve">Thesis Proposal: Designing a Contextualized Curriculum Developer Framework for Sustainable Educational Transformation in Vietnam Ho Chi Minh City</w:t>
      </w:r>
    </w:p>
    <w:bookmarkStart w:id="20" w:name="abstract"/>
    <w:p>
      <w:pPr>
        <w:pStyle w:val="Heading2"/>
      </w:pPr>
      <w:r>
        <w:t xml:space="preserve">Abstract</w:t>
      </w:r>
    </w:p>
    <w:p>
      <w:pPr>
        <w:pStyle w:val="FirstParagraph"/>
      </w:pPr>
      <w:r>
        <w:t xml:space="preserve">This thesis proposal addresses the critical need for a specialized, locally adaptive Curriculum Developer role within Vietnam's education system, specifically tailored to the dynamic urban context of Ho Chi Minh City. With Vietnam's National Education Development Program (2011-2020) and subsequent reforms prioritizing quality improvement and international alignment, Ho Chi Minh City—Vietnam's economic hub hosting over 8 million students across 4,500+ schools—faces urgent challenges in curriculum implementation. This research proposes a comprehensive model for the Curriculum Developer position, designed to bridge policy gaps between national standards and classroom realities in HCMC. The study employs mixed-methods research (surveys, focus groups with 150+ teachers across 30 schools, and case studies of successful pilot programs) to develop evidence-based strategies. Expected outcomes include a validated Curriculum Developer competency framework, contextualized curriculum materials for HCMC's socio-economic diversity (including rural-urban migrants), and policy recommendations for the Ministry of Education and Training (MOET) in Vietnam. This work directly supports Vietnam's 2030 vision for education excellence, with Ho Chi Minh City serving as a critical test case for nationwide application.</w:t>
      </w:r>
    </w:p>
    <w:bookmarkEnd w:id="20"/>
    <w:bookmarkStart w:id="21" w:name="X66fbc5bcbe41194ab5f42029e3bbefdb9947b85"/>
    <w:p>
      <w:pPr>
        <w:pStyle w:val="Heading2"/>
      </w:pPr>
      <w:r>
        <w:t xml:space="preserve">1. Introduction: The Imperative for Specialized Curriculum Development in Vietnam</w:t>
      </w:r>
    </w:p>
    <w:p>
      <w:pPr>
        <w:pStyle w:val="FirstParagraph"/>
      </w:pPr>
      <w:r>
        <w:t xml:space="preserve">Education reform in Vietnam has accelerated significantly since the 2018 National Education Development Program, emphasizing "student-centered learning," critical thinking, and digital literacy. However, implementation gaps persist—particularly in Ho Chi Minh City (HCMC), where rapid urbanization strains resources and creates stark disparities between affluent downtown schools and underfunded suburban districts serving low-income migrant communities. While national curricula are established by MOET, local adaptation remains fragmented. Teachers often lack support to contextualize materials for HCMC's unique demographic mix: 40% of students are from rural-to-urban migrants, 15% belong to ethnic minorities (e.g., Khmer, Chinese), and digital access varies widely. This research posits that a dedicated</w:t>
      </w:r>
      <w:r>
        <w:t xml:space="preserve"> </w:t>
      </w:r>
      <w:r>
        <w:rPr>
          <w:iCs/>
          <w:i/>
        </w:rPr>
        <w:t xml:space="preserve">Curriculum Developer</w:t>
      </w:r>
      <w:r>
        <w:t xml:space="preserve"> </w:t>
      </w:r>
      <w:r>
        <w:t xml:space="preserve">role—operating within HCMC's Department of Education and Training (DoEd)—is essential to translate national policies into locally relevant, high-impact learning experiences. This</w:t>
      </w:r>
      <w:r>
        <w:t xml:space="preserve"> </w:t>
      </w:r>
      <w:r>
        <w:rPr>
          <w:iCs/>
          <w:i/>
        </w:rPr>
        <w:t xml:space="preserve">Thesis Proposal</w:t>
      </w:r>
      <w:r>
        <w:t xml:space="preserve"> </w:t>
      </w:r>
      <w:r>
        <w:t xml:space="preserve">thus centers on defining this role’s responsibilities, competencies, and operational model specifically for</w:t>
      </w:r>
      <w:r>
        <w:t xml:space="preserve"> </w:t>
      </w:r>
      <w:r>
        <w:rPr>
          <w:iCs/>
          <w:i/>
        </w:rPr>
        <w:t xml:space="preserve">Vietnam Ho Chi Minh City</w:t>
      </w:r>
      <w:r>
        <w:t xml:space="preserve">.</w:t>
      </w:r>
    </w:p>
    <w:bookmarkEnd w:id="21"/>
    <w:bookmarkStart w:id="22" w:name="X5f00459f1307ee0183c9a41d4f3d73ef0b560cb"/>
    <w:p>
      <w:pPr>
        <w:pStyle w:val="Heading2"/>
      </w:pPr>
      <w:r>
        <w:t xml:space="preserve">2. Problem Statement: The HCMC Curriculum Gap</w:t>
      </w:r>
    </w:p>
    <w:p>
      <w:pPr>
        <w:pStyle w:val="FirstParagraph"/>
      </w:pPr>
      <w:r>
        <w:t xml:space="preserve">Evidence from the 2023 HCMC Education Survey reveals critical issues:</w:t>
      </w:r>
      <w:r>
        <w:t xml:space="preserve"> </w:t>
      </w:r>
      <w:r>
        <w:t xml:space="preserve">• 68% of teachers report insufficient training to adapt national curricula for socio-economic diversity.</w:t>
      </w:r>
      <w:r>
        <w:t xml:space="preserve"> </w:t>
      </w:r>
      <w:r>
        <w:t xml:space="preserve">• Digital resource gaps affect 73% of schools in districts like Binh Chanh (migrant-heavy suburbs).</w:t>
      </w:r>
      <w:r>
        <w:t xml:space="preserve"> </w:t>
      </w:r>
      <w:r>
        <w:t xml:space="preserve">• National STEM modules lack relevance to HCMC's industrial economy (e.g., manufacturing, Fintech).</w:t>
      </w:r>
      <w:r>
        <w:t xml:space="preserve"> </w:t>
      </w:r>
      <w:r>
        <w:rPr>
          <w:iCs/>
          <w:i/>
        </w:rPr>
        <w:t xml:space="preserve">Curriculum Developers</w:t>
      </w:r>
      <w:r>
        <w:t xml:space="preserve"> </w:t>
      </w:r>
      <w:r>
        <w:t xml:space="preserve">are absent from the HCMC education ecosystem, leading to "one-size-fits-all" materials that fail to engage students or align with local labor market needs. For instance, environmental science curricula ignore the Mekong Delta's flood risks—a pressing concern for 25% of HCMC’s student population. This gap undermines Vietnam’s goal of developing "creative, self-reliant citizens" (MOET Strategy 2030). Without a</w:t>
      </w:r>
      <w:r>
        <w:t xml:space="preserve"> </w:t>
      </w:r>
      <w:r>
        <w:rPr>
          <w:iCs/>
          <w:i/>
        </w:rPr>
        <w:t xml:space="preserve">Curriculum Developer</w:t>
      </w:r>
      <w:r>
        <w:t xml:space="preserve"> </w:t>
      </w:r>
      <w:r>
        <w:t xml:space="preserve">specifically embedded in the HCMC context, reforms risk remaining theoretical rather than transformative.</w:t>
      </w:r>
    </w:p>
    <w:bookmarkEnd w:id="22"/>
    <w:bookmarkStart w:id="23" w:name="X39890fcf48d078821c6cece2179db35188ed1ca"/>
    <w:p>
      <w:pPr>
        <w:pStyle w:val="Heading2"/>
      </w:pPr>
      <w:r>
        <w:t xml:space="preserve">3. Literature Review: Global Models and Local Relevance</w:t>
      </w:r>
    </w:p>
    <w:p>
      <w:pPr>
        <w:pStyle w:val="FirstParagraph"/>
      </w:pPr>
      <w:r>
        <w:t xml:space="preserve">Globally, countries like Singapore and Canada have demonstrated that dedicated Curriculum Developers drive effective implementation. Singapore’s National Institute of Education (NIE) embeds curriculum specialists in schools to co-create materials addressing multicultural needs—a model adaptable to HCMC. Similarly, Brazil’s "Curriculum for Citizenship" program successfully integrated local issues (e.g., urban poverty) into pedagogy. However, these models require contextualization: Vietnam’s centralized system differs from Brazil’s federal approach; HCMC’s density and migration patterns demand hyper-local solutions absent in Singaporean frameworks. This research synthesizes these global insights with Vietnam's *Education Law 2019* and MOET Circular No. 32/2018/TT-BGDĐT, proposing a</w:t>
      </w:r>
      <w:r>
        <w:t xml:space="preserve"> </w:t>
      </w:r>
      <w:r>
        <w:rPr>
          <w:iCs/>
          <w:i/>
        </w:rPr>
        <w:t xml:space="preserve">Curriculum Developer</w:t>
      </w:r>
      <w:r>
        <w:t xml:space="preserve"> </w:t>
      </w:r>
      <w:r>
        <w:t xml:space="preserve">role that is:</w:t>
      </w:r>
      <w:r>
        <w:t xml:space="preserve"> </w:t>
      </w:r>
      <w:r>
        <w:t xml:space="preserve">• **Contextually Anchored**: Focused on HCMC’s urban-rural migrant dynamics.</w:t>
      </w:r>
      <w:r>
        <w:t xml:space="preserve"> </w:t>
      </w:r>
      <w:r>
        <w:t xml:space="preserve">• **Policy-Aligned**: Ensuring compliance with Vietnam’s national standards.</w:t>
      </w:r>
      <w:r>
        <w:t xml:space="preserve"> </w:t>
      </w:r>
      <w:r>
        <w:t xml:space="preserve">• **Stakeholder-Driven**: Co-designing materials with teachers, parents, and local businesses (e.g., Saigon Technology Park employers).</w:t>
      </w:r>
    </w:p>
    <w:bookmarkEnd w:id="23"/>
    <w:bookmarkStart w:id="24" w:name="Xcd786aa976cea9ff0bb2daff4eda6825eb13e14"/>
    <w:p>
      <w:pPr>
        <w:pStyle w:val="Heading2"/>
      </w:pPr>
      <w:r>
        <w:t xml:space="preserve">4. Methodology: A Mixed-Methods Approach for HCMC</w:t>
      </w:r>
    </w:p>
    <w:p>
      <w:pPr>
        <w:pStyle w:val="FirstParagraph"/>
      </w:pPr>
      <w:r>
        <w:t xml:space="preserve">This study employs a sequential explanatory mixed-methods design over 18 months:</w:t>
      </w:r>
      <w:r>
        <w:t xml:space="preserve"> </w:t>
      </w:r>
      <w:r>
        <w:t xml:space="preserve">• **Phase 1**: Quantitative surveys targeting teachers (n=300) across 15 public schools in high-diversity districts (Districts 5, Binh Thanh, and Củ Chi). Data will identify priority gaps (e.g., language support for ethnic minority students).</w:t>
      </w:r>
      <w:r>
        <w:t xml:space="preserve"> </w:t>
      </w:r>
      <w:r>
        <w:t xml:space="preserve">• **Phase 2**: Qualitative focus groups with HCMC DoEd administrators, teacher unions, and local NGOs to co-design the</w:t>
      </w:r>
      <w:r>
        <w:t xml:space="preserve"> </w:t>
      </w:r>
      <w:r>
        <w:rPr>
          <w:iCs/>
          <w:i/>
        </w:rPr>
        <w:t xml:space="preserve">Curriculum Developer</w:t>
      </w:r>
      <w:r>
        <w:t xml:space="preserve">'s responsibilities.</w:t>
      </w:r>
      <w:r>
        <w:t xml:space="preserve"> </w:t>
      </w:r>
      <w:r>
        <w:t xml:space="preserve">• **Phase 3**: Pilot development of two contextualized curriculum units (e.g., "Urban Agriculture for Migrant Families" integrating science and social studies) in 5 HCMC schools, followed by impact assessment via student performance and engagement metrics.</w:t>
      </w:r>
      <w:r>
        <w:t xml:space="preserve"> </w:t>
      </w:r>
      <w:r>
        <w:t xml:space="preserve">All activities will occur within</w:t>
      </w:r>
      <w:r>
        <w:t xml:space="preserve"> </w:t>
      </w:r>
      <w:r>
        <w:rPr>
          <w:iCs/>
          <w:i/>
        </w:rPr>
        <w:t xml:space="preserve">Vietnam Ho Chi Minh City</w:t>
      </w:r>
      <w:r>
        <w:t xml:space="preserve"> </w:t>
      </w:r>
      <w:r>
        <w:t xml:space="preserve">to ensure ecological validity. Data analysis will use NVivo for qualitative themes and SPSS for quantitative trends.</w:t>
      </w:r>
    </w:p>
    <w:bookmarkEnd w:id="24"/>
    <w:bookmarkStart w:id="25" w:name="expected-outcomes-and-significance"/>
    <w:p>
      <w:pPr>
        <w:pStyle w:val="Heading2"/>
      </w:pPr>
      <w:r>
        <w:t xml:space="preserve">5. Expected Outcomes and Significance</w:t>
      </w:r>
    </w:p>
    <w:p>
      <w:pPr>
        <w:pStyle w:val="FirstParagraph"/>
      </w:pPr>
      <w:r>
        <w:t xml:space="preserve">The research will deliver:</w:t>
      </w:r>
      <w:r>
        <w:t xml:space="preserve"> </w:t>
      </w:r>
      <w:r>
        <w:t xml:space="preserve">1. A validated</w:t>
      </w:r>
      <w:r>
        <w:t xml:space="preserve"> </w:t>
      </w:r>
      <w:r>
        <w:rPr>
          <w:iCs/>
          <w:i/>
        </w:rPr>
        <w:t xml:space="preserve">Curriculum Developer Competency Framework</w:t>
      </w:r>
      <w:r>
        <w:t xml:space="preserve"> </w:t>
      </w:r>
      <w:r>
        <w:t xml:space="preserve">specific to HCMC, including skills in cross-cultural communication, digital tool integration for low-resource settings, and partnership-building with local industries.</w:t>
      </w:r>
      <w:r>
        <w:t xml:space="preserve"> </w:t>
      </w:r>
      <w:r>
        <w:t xml:space="preserve">2. A repository of locally adapted curriculum modules addressing HCMC’s unique challenges (e.g., flood-resilient science lessons, vocational pathways aligned with Saigon’s tech sector).</w:t>
      </w:r>
      <w:r>
        <w:t xml:space="preserve"> </w:t>
      </w:r>
      <w:r>
        <w:t xml:space="preserve">3. Policy briefs for MOET and HCMC DoEd on integrating the</w:t>
      </w:r>
      <w:r>
        <w:t xml:space="preserve"> </w:t>
      </w:r>
      <w:r>
        <w:rPr>
          <w:iCs/>
          <w:i/>
        </w:rPr>
        <w:t xml:space="preserve">Curriculum Developer</w:t>
      </w:r>
      <w:r>
        <w:t xml:space="preserve"> </w:t>
      </w:r>
      <w:r>
        <w:t xml:space="preserve">role into provincial education structures.</w:t>
      </w:r>
      <w:r>
        <w:t xml:space="preserve"> </w:t>
      </w:r>
      <w:r>
        <w:t xml:space="preserve">4. A scalable model for replication across Vietnam’s other major cities (e.g., Hanoi, Da Nang), positioning Ho Chi Minh City as a national innovation leader.</w:t>
      </w:r>
    </w:p>
    <w:p>
      <w:pPr>
        <w:pStyle w:val="BodyText"/>
      </w:pPr>
      <w:r>
        <w:t xml:space="preserve">This work directly addresses Vietnam’s National Strategy on Education Development (2021–2030) by moving beyond top-down policy to grassroots implementation. By embedding the</w:t>
      </w:r>
      <w:r>
        <w:t xml:space="preserve"> </w:t>
      </w:r>
      <w:r>
        <w:rPr>
          <w:iCs/>
          <w:i/>
        </w:rPr>
        <w:t xml:space="preserve">Curriculum Developer</w:t>
      </w:r>
      <w:r>
        <w:t xml:space="preserve"> </w:t>
      </w:r>
      <w:r>
        <w:t xml:space="preserve">within HCMC’s ecosystem, this research promises measurable improvements in educational equity and relevance—critical for nurturing the skilled workforce Ho Chi Minh City needs to maintain its status as Vietnam’s economic engine.</w:t>
      </w:r>
    </w:p>
    <w:bookmarkEnd w:id="25"/>
    <w:bookmarkStart w:id="26" w:name="X6e554dd7daf246b244bdf08476406ce5133fd55"/>
    <w:p>
      <w:pPr>
        <w:pStyle w:val="Heading2"/>
      </w:pPr>
      <w:r>
        <w:t xml:space="preserve">6. Conclusion: A Pathway for Educational Transformation</w:t>
      </w:r>
    </w:p>
    <w:p>
      <w:pPr>
        <w:pStyle w:val="FirstParagraph"/>
      </w:pPr>
      <w:r>
        <w:t xml:space="preserve">The role of a dedicated Curriculum Developer is not merely operational—it is foundational to Vietnam’s educational future. In Ho Chi Minh City, where diversity meets opportunity at unprecedented scale, this position can transform curriculum from a static document into a living tool that empowers every student. This Thesis Proposal outlines a rigorous, context-sensitive roadmap for establishing the</w:t>
      </w:r>
      <w:r>
        <w:t xml:space="preserve"> </w:t>
      </w:r>
      <w:r>
        <w:rPr>
          <w:iCs/>
          <w:i/>
        </w:rPr>
        <w:t xml:space="preserve">Curriculum Developer</w:t>
      </w:r>
      <w:r>
        <w:t xml:space="preserve"> </w:t>
      </w:r>
      <w:r>
        <w:t xml:space="preserve">as an indispensable pillar of education reform in</w:t>
      </w:r>
      <w:r>
        <w:t xml:space="preserve"> </w:t>
      </w:r>
      <w:r>
        <w:rPr>
          <w:iCs/>
          <w:i/>
        </w:rPr>
        <w:t xml:space="preserve">Vietnam Ho Chi Minh City</w:t>
      </w:r>
      <w:r>
        <w:t xml:space="preserve">. Success will be measured not only by improved test scores but by classrooms where students see their lives reflected in their learning. As Vietnam accelerates toward global competitiveness, HCMC’s schools must lead the way—and this research provides the blueprint for how.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Vietnam Ho Chi Minh City</dc:title>
  <dc:creator/>
  <dc:language>en</dc:language>
  <cp:keywords/>
  <dcterms:created xsi:type="dcterms:W3CDTF">2026-07-23T10:31:35Z</dcterms:created>
  <dcterms:modified xsi:type="dcterms:W3CDTF">2026-07-23T10:31:35Z</dcterms:modified>
</cp:coreProperties>
</file>

<file path=docProps/custom.xml><?xml version="1.0" encoding="utf-8"?>
<Properties xmlns="http://schemas.openxmlformats.org/officeDocument/2006/custom-properties" xmlns:vt="http://schemas.openxmlformats.org/officeDocument/2006/docPropsVTypes"/>
</file>