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9" w:name="X1dafbcc3bd43db969042cd6b815824a14efddd4"/>
    <w:p>
      <w:pPr>
        <w:pStyle w:val="Heading1"/>
      </w:pPr>
      <w:r>
        <w:t xml:space="preserve">Thesis Proposal: The Evolving Role of Customs Officers in Australia Melbourne</w:t>
      </w:r>
    </w:p>
    <w:bookmarkStart w:id="20" w:name="introduction"/>
    <w:p>
      <w:pPr>
        <w:pStyle w:val="Heading2"/>
      </w:pPr>
      <w:r>
        <w:t xml:space="preserve">1. Introduction</w:t>
      </w:r>
    </w:p>
    <w:p>
      <w:pPr>
        <w:pStyle w:val="FirstParagraph"/>
      </w:pPr>
      <w:r>
        <w:t xml:space="preserve">In an era of unprecedented global trade and complex security challenges, the role of a Customs Officer has become increasingly pivotal to national sovereignty and economic stability. This Thesis Proposal examines the critical functions, evolving responsibilities, and operational realities of Customs Officers within Australia Melbourne – a strategic gateway processing over 90% of Australia's international trade volume through the Port of Melbourne. As Australia's busiest port hub serving 45 million passengers annually and handling 18 million TEUs (Twenty-foot Equivalent Units), Melbourne represents a microcosm of contemporary customs challenges demanding specialized academic inquiry. This research directly addresses the urgent need to understand how Customs Officers in Australia Melbourne navigate intersecting pressures of border security, trade facilitation, and emerging threats such as illicit drug trafficking and cyber-enabled smuggling. The findings will contribute to evidence-based policy development for the Australian Border Force (ABF) and enhance operational frameworks governing Customs Officers across this critical metropolitan nexus.</w:t>
      </w:r>
    </w:p>
    <w:bookmarkEnd w:id="20"/>
    <w:bookmarkStart w:id="21" w:name="Xd826df5ce7184dee541544c16c60a7916932012"/>
    <w:p>
      <w:pPr>
        <w:pStyle w:val="Heading2"/>
      </w:pPr>
      <w:r>
        <w:t xml:space="preserve">2. Research Context: Australia Melbourne's Customs Significance</w:t>
      </w:r>
    </w:p>
    <w:p>
      <w:pPr>
        <w:pStyle w:val="FirstParagraph"/>
      </w:pPr>
      <w:r>
        <w:t xml:space="preserve">Melbourne's status as Australia's primary international entry point creates unique complexities for Customs Officers. The Port of Melbourne, managed by the Victorian government but regulated under federal customs authority, faces unparalleled pressure from:</w:t>
      </w:r>
    </w:p>
    <w:p>
      <w:pPr>
        <w:numPr>
          <w:ilvl w:val="0"/>
          <w:numId w:val="1001"/>
        </w:numPr>
        <w:pStyle w:val="Compact"/>
      </w:pPr>
      <w:r>
        <w:rPr>
          <w:bCs/>
          <w:b/>
        </w:rPr>
        <w:t xml:space="preserve">Trade Volume:</w:t>
      </w:r>
      <w:r>
        <w:t xml:space="preserve"> </w:t>
      </w:r>
      <w:r>
        <w:t xml:space="preserve">Handling 40% of Australia's containerized cargo and 15 million annual air passengers through Tullamarine Airport</w:t>
      </w:r>
    </w:p>
    <w:p>
      <w:pPr>
        <w:numPr>
          <w:ilvl w:val="0"/>
          <w:numId w:val="1001"/>
        </w:numPr>
        <w:pStyle w:val="Compact"/>
      </w:pPr>
      <w:r>
        <w:rPr>
          <w:bCs/>
          <w:b/>
        </w:rPr>
        <w:t xml:space="preserve">Diversity of Threats:</w:t>
      </w:r>
      <w:r>
        <w:t xml:space="preserve"> </w:t>
      </w:r>
      <w:r>
        <w:t xml:space="preserve">High-risk corridors for narcotics (e.g., fentanyl precursor chemicals), wildlife trafficking, and counterfeit pharmaceuticals</w:t>
      </w:r>
    </w:p>
    <w:p>
      <w:pPr>
        <w:numPr>
          <w:ilvl w:val="0"/>
          <w:numId w:val="1001"/>
        </w:numPr>
        <w:pStyle w:val="Compact"/>
      </w:pPr>
      <w:r>
        <w:rPr>
          <w:bCs/>
          <w:b/>
        </w:rPr>
        <w:t xml:space="preserve">Technological Evolution:</w:t>
      </w:r>
      <w:r>
        <w:t xml:space="preserve"> </w:t>
      </w:r>
      <w:r>
        <w:t xml:space="preserve">Integration of AI-powered risk assessment systems like ABF's "Project Guardian" requiring new skillsets</w:t>
      </w:r>
    </w:p>
    <w:p>
      <w:pPr>
        <w:pStyle w:val="FirstParagraph"/>
      </w:pPr>
      <w:r>
        <w:t xml:space="preserve">Current literature inadequately addresses how Melbourne's specific socio-geopolitical context—characterized by its multicultural population, proximity to Asia-Pacific trade routes, and complex supply chain networks—shapes the day-to-day realities of Customs Officers. This gap necessitates a targeted investigation into their operational experiences within this Australian metropolitan landscape.</w:t>
      </w:r>
    </w:p>
    <w:bookmarkEnd w:id="21"/>
    <w:bookmarkStart w:id="22" w:name="research-questions"/>
    <w:p>
      <w:pPr>
        <w:pStyle w:val="Heading2"/>
      </w:pPr>
      <w:r>
        <w:t xml:space="preserve">3. Research Questions</w:t>
      </w:r>
    </w:p>
    <w:p>
      <w:pPr>
        <w:pStyle w:val="FirstParagraph"/>
      </w:pPr>
      <w:r>
        <w:t xml:space="preserve">This Thesis Proposal advances three core research questions:</w:t>
      </w:r>
    </w:p>
    <w:p>
      <w:pPr>
        <w:numPr>
          <w:ilvl w:val="0"/>
          <w:numId w:val="1002"/>
        </w:numPr>
        <w:pStyle w:val="Compact"/>
      </w:pPr>
      <w:r>
        <w:rPr>
          <w:iCs/>
          <w:i/>
        </w:rPr>
        <w:t xml:space="preserve">How do Customs Officers in Australia Melbourne adapt their risk-assessment protocols to counter evolving transnational smuggling networks operating through Victorian ports?</w:t>
      </w:r>
    </w:p>
    <w:p>
      <w:pPr>
        <w:numPr>
          <w:ilvl w:val="0"/>
          <w:numId w:val="1002"/>
        </w:numPr>
        <w:pStyle w:val="Compact"/>
      </w:pPr>
      <w:r>
        <w:rPr>
          <w:iCs/>
          <w:i/>
        </w:rPr>
        <w:t xml:space="preserve">To what extent does the current training curriculum prepare Customs Officers for the unique multidisciplinary demands of Melbourne's trade environment compared to other Australian ports?</w:t>
      </w:r>
    </w:p>
    <w:p>
      <w:pPr>
        <w:numPr>
          <w:ilvl w:val="0"/>
          <w:numId w:val="1002"/>
        </w:numPr>
        <w:pStyle w:val="Compact"/>
      </w:pPr>
      <w:r>
        <w:rPr>
          <w:iCs/>
          <w:i/>
        </w:rPr>
        <w:t xml:space="preserve">How can technological integration (e.g., blockchain, AI analytics) be optimized to reduce operational burden while enhancing detection capabilities for Customs Officers in Melbourne without compromising human judgment?</w:t>
      </w:r>
    </w:p>
    <w:bookmarkEnd w:id="22"/>
    <w:bookmarkStart w:id="23" w:name="literature-review-gaps-and-foundations"/>
    <w:p>
      <w:pPr>
        <w:pStyle w:val="Heading2"/>
      </w:pPr>
      <w:r>
        <w:t xml:space="preserve">4. Literature Review: Gaps and Foundations</w:t>
      </w:r>
    </w:p>
    <w:p>
      <w:pPr>
        <w:pStyle w:val="FirstParagraph"/>
      </w:pPr>
      <w:r>
        <w:t xml:space="preserve">Existing scholarship on customs operations primarily focuses on theoretical frameworks or national policy reviews (e.g., Australian Government's 2019 Border Protection Strategy), neglecting granular, location-specific insights. International studies from Singapore and Rotterdam highlight technology-driven efficiency gains but overlook Australia's distinct legal framework under the Customs Act 1901. Crucially, no research has examined Melbourne's customs ecosystem as a cohesive operational environment—where Customs Officers interact daily with:</w:t>
      </w:r>
    </w:p>
    <w:p>
      <w:pPr>
        <w:numPr>
          <w:ilvl w:val="0"/>
          <w:numId w:val="1003"/>
        </w:numPr>
        <w:pStyle w:val="Compact"/>
      </w:pPr>
      <w:r>
        <w:t xml:space="preserve">Victoria Police Taskforce units</w:t>
      </w:r>
    </w:p>
    <w:p>
      <w:pPr>
        <w:numPr>
          <w:ilvl w:val="0"/>
          <w:numId w:val="1003"/>
        </w:numPr>
        <w:pStyle w:val="Compact"/>
      </w:pPr>
      <w:r>
        <w:t xml:space="preserve">Department of Agriculture, Fisheries and Forestry (DAFF) inspectors</w:t>
      </w:r>
    </w:p>
    <w:p>
      <w:pPr>
        <w:numPr>
          <w:ilvl w:val="0"/>
          <w:numId w:val="1003"/>
        </w:numPr>
        <w:pStyle w:val="Compact"/>
      </w:pPr>
      <w:r>
        <w:t xml:space="preserve">Private sector logistics partners like Qube Logistics and Port of Melbourne Corporation</w:t>
      </w:r>
    </w:p>
    <w:p>
      <w:pPr>
        <w:pStyle w:val="FirstParagraph"/>
      </w:pPr>
      <w:r>
        <w:t xml:space="preserve">This research bridges the gap by analyzing Melbourne's customs officers as frontline agents navigating this interconnected ecosystem, moving beyond generic "border security" discourse to contextualize their work within Australia Melbourne's economic and social fabric.</w:t>
      </w:r>
    </w:p>
    <w:bookmarkEnd w:id="23"/>
    <w:bookmarkStart w:id="24" w:name="methodology"/>
    <w:p>
      <w:pPr>
        <w:pStyle w:val="Heading2"/>
      </w:pPr>
      <w:r>
        <w:t xml:space="preserve">5. Methodology</w:t>
      </w:r>
    </w:p>
    <w:p>
      <w:pPr>
        <w:pStyle w:val="FirstParagraph"/>
      </w:pPr>
      <w:r>
        <w:t xml:space="preserve">A mixed-methods approach will be employed to capture both quantitative metrics and qualitative experiences:</w:t>
      </w:r>
    </w:p>
    <w:p>
      <w:pPr>
        <w:numPr>
          <w:ilvl w:val="0"/>
          <w:numId w:val="1004"/>
        </w:numPr>
        <w:pStyle w:val="Compact"/>
      </w:pPr>
      <w:r>
        <w:rPr>
          <w:bCs/>
          <w:b/>
        </w:rPr>
        <w:t xml:space="preserve">Phase 1 (Quantitative):</w:t>
      </w:r>
      <w:r>
        <w:t xml:space="preserve"> </w:t>
      </w:r>
      <w:r>
        <w:t xml:space="preserve">Survey of 150 Customs Officers across Melbourne's ABF offices (Tullamarine, Port of Melbourne, and regional hubs), measuring:</w:t>
      </w:r>
    </w:p>
    <w:p>
      <w:pPr>
        <w:numPr>
          <w:ilvl w:val="1"/>
          <w:numId w:val="1005"/>
        </w:numPr>
        <w:pStyle w:val="Compact"/>
      </w:pPr>
      <w:r>
        <w:t xml:space="preserve">Time allocation across risk assessment vs. manual inspections</w:t>
      </w:r>
    </w:p>
    <w:p>
      <w:pPr>
        <w:numPr>
          <w:ilvl w:val="1"/>
          <w:numId w:val="1005"/>
        </w:numPr>
        <w:pStyle w:val="Compact"/>
      </w:pPr>
      <w:r>
        <w:t xml:space="preserve">Efficacy of current technology tools (e.g., X-ray scanners, AI systems)</w:t>
      </w:r>
    </w:p>
    <w:p>
      <w:pPr>
        <w:numPr>
          <w:ilvl w:val="1"/>
          <w:numId w:val="1005"/>
        </w:numPr>
        <w:pStyle w:val="Compact"/>
      </w:pPr>
      <w:r>
        <w:t xml:space="preserve">Perceived training adequacy for emerging threats</w:t>
      </w:r>
    </w:p>
    <w:p>
      <w:pPr>
        <w:numPr>
          <w:ilvl w:val="0"/>
          <w:numId w:val="1004"/>
        </w:numPr>
        <w:pStyle w:val="Compact"/>
      </w:pPr>
      <w:r>
        <w:rPr>
          <w:bCs/>
          <w:b/>
        </w:rPr>
        <w:t xml:space="preserve">Phase 2 (Qualitative):</w:t>
      </w:r>
      <w:r>
        <w:t xml:space="preserve"> </w:t>
      </w:r>
      <w:r>
        <w:t xml:space="preserve">Semi-structured interviews with 25 senior Customs Officers and ABF managers in Melbourne, exploring:</w:t>
      </w:r>
    </w:p>
    <w:p>
      <w:pPr>
        <w:numPr>
          <w:ilvl w:val="1"/>
          <w:numId w:val="1006"/>
        </w:numPr>
        <w:pStyle w:val="Compact"/>
      </w:pPr>
      <w:r>
        <w:t xml:space="preserve">Narratives of high-stakes seizure operations at Melbourne ports</w:t>
      </w:r>
    </w:p>
    <w:p>
      <w:pPr>
        <w:numPr>
          <w:ilvl w:val="1"/>
          <w:numId w:val="1006"/>
        </w:numPr>
        <w:pStyle w:val="Compact"/>
      </w:pPr>
      <w:r>
        <w:t xml:space="preserve">Barriers to implementing new technologies within existing workflows</w:t>
      </w:r>
    </w:p>
    <w:p>
      <w:pPr>
        <w:pStyle w:val="FirstParagraph"/>
      </w:pPr>
      <w:r>
        <w:t xml:space="preserve">Data will be analyzed using NVivo for thematic coding and SPSS for statistical validation. Ethical approval from the University of Melbourne's Human Research Ethics Committee will be secured, with all participants anonymized per ABF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7"/>
        </w:numPr>
        <w:pStyle w:val="Compact"/>
      </w:pPr>
      <w:r>
        <w:rPr>
          <w:iCs/>
          <w:i/>
        </w:rPr>
        <w:t xml:space="preserve">Operational Frameworks for Melbourne:</w:t>
      </w:r>
      <w:r>
        <w:t xml:space="preserve"> </w:t>
      </w:r>
      <w:r>
        <w:t xml:space="preserve">A tailored competency model identifying 10+ critical skills beyond standard customs training—such as cultural intelligence for Southeast Asian trade networks and digital forensics for e-commerce fraud—specifically validated by Customs Officers operating in Australia Melbourne.</w:t>
      </w:r>
    </w:p>
    <w:p>
      <w:pPr>
        <w:numPr>
          <w:ilvl w:val="0"/>
          <w:numId w:val="1007"/>
        </w:numPr>
        <w:pStyle w:val="Compact"/>
      </w:pPr>
      <w:r>
        <w:rPr>
          <w:iCs/>
          <w:i/>
        </w:rPr>
        <w:t xml:space="preserve">Policy Recommendations:</w:t>
      </w:r>
      <w:r>
        <w:t xml:space="preserve"> </w:t>
      </w:r>
      <w:r>
        <w:t xml:space="preserve">Evidence-based proposals to update the ABF's "Customs Officer Operational Guidelines" with Melbourne-specific protocols, including risk-scoring adjustments for high-value Victorian import categories (e.g., fashion retail, pharmaceuticals).</w:t>
      </w:r>
    </w:p>
    <w:p>
      <w:pPr>
        <w:numPr>
          <w:ilvl w:val="0"/>
          <w:numId w:val="1007"/>
        </w:numPr>
        <w:pStyle w:val="Compact"/>
      </w:pPr>
      <w:r>
        <w:rPr>
          <w:iCs/>
          <w:i/>
        </w:rPr>
        <w:t xml:space="preserve">Technology Integration Blueprint:</w:t>
      </w:r>
      <w:r>
        <w:t xml:space="preserve"> </w:t>
      </w:r>
      <w:r>
        <w:t xml:space="preserve">A phased implementation roadmap for AI tools that reduces manual inspection time by 25% while maintaining officer oversight—a direct response to the "digital fatigue" documented in Melbourne-based customs units.</w:t>
      </w:r>
    </w:p>
    <w:p>
      <w:pPr>
        <w:pStyle w:val="FirstParagraph"/>
      </w:pPr>
      <w:r>
        <w:t xml:space="preserve">The significance extends beyond academia: findings will inform the ABF's 2026 Modernization Strategy, directly supporting Victoria's Economic Development Plan to make Melbourne a "world-leading trade hub." By centering Customs Officers' lived experiences in Australia Melbourne, this research counters the trend of technocratic border policies that overlook frontline agent expertise.</w:t>
      </w:r>
    </w:p>
    <w:bookmarkEnd w:id="25"/>
    <w:bookmarkStart w:id="26" w:name="timeline-and-resources"/>
    <w:p>
      <w:pPr>
        <w:pStyle w:val="Heading2"/>
      </w:pPr>
      <w:r>
        <w:t xml:space="preserve">7. Timeline and Resources</w:t>
      </w:r>
    </w:p>
    <w:p>
      <w:pPr>
        <w:pStyle w:val="FirstParagraph"/>
      </w:pPr>
      <w:r>
        <w:t xml:space="preserve">With University of Melbourne's support (including access to ABF collaboration protocols), the research will progress as follows:</w:t>
      </w:r>
    </w:p>
    <w:p>
      <w:pPr>
        <w:numPr>
          <w:ilvl w:val="0"/>
          <w:numId w:val="1008"/>
        </w:numPr>
        <w:pStyle w:val="Compact"/>
      </w:pPr>
      <w:r>
        <w:rPr>
          <w:bCs/>
          <w:b/>
        </w:rPr>
        <w:t xml:space="preserve">Months 1-3:</w:t>
      </w:r>
      <w:r>
        <w:t xml:space="preserve"> </w:t>
      </w:r>
      <w:r>
        <w:t xml:space="preserve">Literature review completion; ethics approval</w:t>
      </w:r>
    </w:p>
    <w:p>
      <w:pPr>
        <w:numPr>
          <w:ilvl w:val="0"/>
          <w:numId w:val="1008"/>
        </w:numPr>
        <w:pStyle w:val="Compact"/>
      </w:pPr>
      <w:r>
        <w:rPr>
          <w:bCs/>
          <w:b/>
        </w:rPr>
        <w:t xml:space="preserve">Months 4-6:</w:t>
      </w:r>
      <w:r>
        <w:t xml:space="preserve"> </w:t>
      </w:r>
      <w:r>
        <w:t xml:space="preserve">Quantitative survey deployment across Melbourne customs posts</w:t>
      </w:r>
    </w:p>
    <w:p>
      <w:pPr>
        <w:numPr>
          <w:ilvl w:val="0"/>
          <w:numId w:val="1008"/>
        </w:numPr>
        <w:pStyle w:val="Compact"/>
      </w:pPr>
      <w:r>
        <w:rPr>
          <w:bCs/>
          <w:b/>
        </w:rPr>
        <w:t xml:space="preserve">Months 7-9:</w:t>
      </w:r>
      <w:r>
        <w:t xml:space="preserve"> </w:t>
      </w:r>
      <w:r>
        <w:t xml:space="preserve">Qualitative interviews with ABF personnel in Melbourne</w:t>
      </w:r>
    </w:p>
    <w:p>
      <w:pPr>
        <w:numPr>
          <w:ilvl w:val="0"/>
          <w:numId w:val="1008"/>
        </w:numPr>
        <w:pStyle w:val="Compact"/>
      </w:pPr>
      <w:r>
        <w:rPr>
          <w:bCs/>
          <w:b/>
        </w:rPr>
        <w:t xml:space="preserve">Months 10-12:</w:t>
      </w:r>
      <w:r>
        <w:t xml:space="preserve"> </w:t>
      </w:r>
      <w:r>
        <w:t xml:space="preserve">Data analysis and draft thesis writing</w:t>
      </w:r>
    </w:p>
    <w:bookmarkEnd w:id="26"/>
    <w:bookmarkStart w:id="27" w:name="X862f551875114b7c9c145a6843b2699b685d089"/>
    <w:p>
      <w:pPr>
        <w:pStyle w:val="Heading2"/>
      </w:pPr>
      <w:r>
        <w:t xml:space="preserve">8. Conclusion: Why Australia Melbourne Matters</w:t>
      </w:r>
    </w:p>
    <w:p>
      <w:pPr>
        <w:pStyle w:val="FirstParagraph"/>
      </w:pPr>
      <w:r>
        <w:t xml:space="preserve">This Thesis Proposal confronts a critical reality: as Australia's economic lifeline, Melbourne demands customs operations that are not merely efficient but resiliently adaptive. The Customs Officer in Australia Melbourne is no longer a checkpoint guardian—they are a strategic intelligence node where trade and security converge daily. By documenting their evolving role through rigorous, context-specific research, this thesis will deliver actionable insights that protect both Australian sovereignty and the prosperity of Melbourne as the nation's premier gateway. In an age where border control defines national resilience, understanding the Customs Officer in Australia Melbourne is not optional—it is fundamental to Australia's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Australia Melbourne</dc:title>
  <dc:creator/>
  <dc:language>en</dc:language>
  <cp:keywords/>
  <dcterms:created xsi:type="dcterms:W3CDTF">2025-12-09T14:29:31Z</dcterms:created>
  <dcterms:modified xsi:type="dcterms:W3CDTF">2025-12-09T14:29:31Z</dcterms:modified>
</cp:coreProperties>
</file>

<file path=docProps/custom.xml><?xml version="1.0" encoding="utf-8"?>
<Properties xmlns="http://schemas.openxmlformats.org/officeDocument/2006/custom-properties" xmlns:vt="http://schemas.openxmlformats.org/officeDocument/2006/docPropsVTypes"/>
</file>