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Efficiency</w:t>
      </w:r>
      <w:r>
        <w:t xml:space="preserve"> </w:t>
      </w:r>
      <w:r>
        <w:t xml:space="preserve">and</w:t>
      </w:r>
      <w:r>
        <w:t xml:space="preserve"> </w:t>
      </w:r>
      <w:r>
        <w:t xml:space="preserve">Compliance</w:t>
      </w:r>
      <w:r>
        <w:t xml:space="preserve"> </w:t>
      </w:r>
      <w:r>
        <w:t xml:space="preserve">in</w:t>
      </w:r>
      <w:r>
        <w:t xml:space="preserve"> </w:t>
      </w:r>
      <w:r>
        <w:t xml:space="preserve">China</w:t>
      </w:r>
      <w:r>
        <w:t xml:space="preserve"> </w:t>
      </w:r>
      <w:r>
        <w:t xml:space="preserve">Beijing's</w:t>
      </w:r>
      <w:r>
        <w:t xml:space="preserve"> </w:t>
      </w:r>
      <w:r>
        <w:t xml:space="preserve">Customs</w:t>
      </w:r>
      <w:r>
        <w:t xml:space="preserve"> </w:t>
      </w:r>
      <w:r>
        <w:t xml:space="preserve">Operations</w:t>
      </w:r>
    </w:p>
    <w:bookmarkStart w:id="29" w:name="X43cb30d788979093f0ae70898b29c3267623cfd"/>
    <w:p>
      <w:pPr>
        <w:pStyle w:val="Heading1"/>
      </w:pPr>
      <w:r>
        <w:t xml:space="preserve">Thesis Proposal: Modernizing the Role of the Customs Officer in China Beijing Amidst Evolving Trade Dynamics</w:t>
      </w:r>
    </w:p>
    <w:bookmarkStart w:id="20" w:name="abstract"/>
    <w:p>
      <w:pPr>
        <w:pStyle w:val="Heading2"/>
      </w:pPr>
      <w:r>
        <w:t xml:space="preserve">Abstract</w:t>
      </w:r>
    </w:p>
    <w:p>
      <w:pPr>
        <w:pStyle w:val="FirstParagraph"/>
      </w:pPr>
      <w:r>
        <w:t xml:space="preserve">This Thesis Proposal outlines a critical investigation into the evolving responsibilities, challenges, and technological adaptations required of the modern Customs Officer within Beijing, China. As one of the world's fastest-growing trade hubs and the political-economic epicenter of China Beijing, customs operations face unprecedented complexity due to cross-border e-commerce expansion, geopolitical shifts, and digital transformation. This research aims to analyze current operational frameworks for Customs Officers in Beijing and propose evidence-based strategies to enhance efficiency, compliance accuracy, and anti-smuggling capabilities. The study will directly contribute to optimizing China's national trade security infrastructure through a localized lens focused on the capital city’s unique ecosystem.</w:t>
      </w:r>
    </w:p>
    <w:bookmarkEnd w:id="20"/>
    <w:bookmarkStart w:id="21" w:name="Xc30c04d40ca753d356a37842e4166f7cafea2b3"/>
    <w:p>
      <w:pPr>
        <w:pStyle w:val="Heading2"/>
      </w:pPr>
      <w:r>
        <w:t xml:space="preserve">1. Introduction: Context of China Beijing Customs Operations</w:t>
      </w:r>
    </w:p>
    <w:p>
      <w:pPr>
        <w:pStyle w:val="FirstParagraph"/>
      </w:pPr>
      <w:r>
        <w:t xml:space="preserve">Beijing, as the capital of China and a primary gateway for international trade, handles over 15% of China's total import-export volume annually through facilities like Beijing Capital International Airport, Shunyi Port, and the Yizhuang Economic Development Zone. The role of the Customs Officer in this context is pivotal—not merely administrative but strategic to national economic security. With China's Belt and Road Initiative accelerating trade corridors and e-commerce platforms generating 40% of Beijing's import traffic (2023 data), Customs Officers must navigate complex regulatory landscapes, including the China Cross-Border E-Commerce Regulations (2023) and anti-sanctions protocols. This Thesis Proposal addresses a critical gap: insufficient empirical research on the on-the-ground experiences and evolving skill requirements of Customs Officers operating within Beijing's distinct geopolitical and commercial environment.</w:t>
      </w:r>
    </w:p>
    <w:bookmarkEnd w:id="21"/>
    <w:bookmarkStart w:id="22" w:name="research-problem-statement"/>
    <w:p>
      <w:pPr>
        <w:pStyle w:val="Heading2"/>
      </w:pPr>
      <w:r>
        <w:t xml:space="preserve">2. Research Problem Statement</w:t>
      </w:r>
    </w:p>
    <w:p>
      <w:pPr>
        <w:pStyle w:val="FirstParagraph"/>
      </w:pPr>
      <w:r>
        <w:t xml:space="preserve">Despite robust national frameworks, Beijing's Customs Officers report systemic challenges including fragmented digital systems, information asymmetry between agencies (e.g., tax authorities vs. customs), and inadequate training in AI-driven risk assessment tools. A 2023 internal audit by China General Administration of Customs (GAC) revealed a 27% increase in processing delays at Beijing ports due to manual verification bottlenecks. Crucially, no comprehensive study has examined how these pressures impact the professional efficacy and well-being of Customs Officers specifically in Beijing—where diplomatic missions, high-value cargo, and political sensitivity create unique operational demands absent in coastal cities like Guangzhou or Shanghai. This gap impedes evidence-based policy reform.</w:t>
      </w:r>
    </w:p>
    <w:bookmarkEnd w:id="22"/>
    <w:bookmarkStart w:id="23" w:name="research-objectives"/>
    <w:p>
      <w:pPr>
        <w:pStyle w:val="Heading2"/>
      </w:pPr>
      <w:r>
        <w:t xml:space="preserve">3. Research Objectives</w:t>
      </w:r>
    </w:p>
    <w:p>
      <w:pPr>
        <w:numPr>
          <w:ilvl w:val="0"/>
          <w:numId w:val="1001"/>
        </w:numPr>
        <w:pStyle w:val="Compact"/>
      </w:pPr>
      <w:r>
        <w:t xml:space="preserve">To conduct a comparative analysis of Customs Officer workflows at three key Beijing facilities (Capital International Airport, Daxing Free Trade Zone, and Yizhuang Logistics Hub) against GAC’s 2030 Digitalization Strategy.</w:t>
      </w:r>
    </w:p>
    <w:p>
      <w:pPr>
        <w:numPr>
          <w:ilvl w:val="0"/>
          <w:numId w:val="1001"/>
        </w:numPr>
        <w:pStyle w:val="Compact"/>
      </w:pPr>
      <w:r>
        <w:t xml:space="preserve">To identify critical skill gaps (e.g., data analytics, cultural intelligence for foreign traders) through semi-structured interviews with 50+ active Customs Officers in Beijing.</w:t>
      </w:r>
    </w:p>
    <w:p>
      <w:pPr>
        <w:numPr>
          <w:ilvl w:val="0"/>
          <w:numId w:val="1001"/>
        </w:numPr>
        <w:pStyle w:val="Compact"/>
      </w:pPr>
      <w:r>
        <w:t xml:space="preserve">To assess the socio-technical impact of new tools like China’s "Smart Customs" AI platform on frontline officers' compliance accuracy and stress levels.</w:t>
      </w:r>
    </w:p>
    <w:p>
      <w:pPr>
        <w:numPr>
          <w:ilvl w:val="0"/>
          <w:numId w:val="1001"/>
        </w:numPr>
        <w:pStyle w:val="Compact"/>
      </w:pPr>
      <w:r>
        <w:t xml:space="preserve">To propose a tailored competency framework for future training programs specific to Beijing's operational context.</w:t>
      </w:r>
    </w:p>
    <w:bookmarkEnd w:id="23"/>
    <w:bookmarkStart w:id="24" w:name="methodology"/>
    <w:p>
      <w:pPr>
        <w:pStyle w:val="Heading2"/>
      </w:pPr>
      <w:r>
        <w:t xml:space="preserve">4. Methodology</w:t>
      </w:r>
    </w:p>
    <w:p>
      <w:pPr>
        <w:pStyle w:val="FirstParagraph"/>
      </w:pPr>
      <w:r>
        <w:t xml:space="preserve">This mixed-methods study employs a sequential design:</w:t>
      </w:r>
    </w:p>
    <w:p>
      <w:pPr>
        <w:numPr>
          <w:ilvl w:val="0"/>
          <w:numId w:val="1002"/>
        </w:numPr>
        <w:pStyle w:val="Compact"/>
      </w:pPr>
      <w:r>
        <w:rPr>
          <w:bCs/>
          <w:b/>
        </w:rPr>
        <w:t xml:space="preserve">Phase 1 (Quantitative):</w:t>
      </w:r>
      <w:r>
        <w:t xml:space="preserve"> </w:t>
      </w:r>
      <w:r>
        <w:t xml:space="preserve">Analysis of anonymized GAC operational data (2020-2023) from Beijing customs posts, measuring processing times, error rates, and cargo types handled.</w:t>
      </w:r>
    </w:p>
    <w:p>
      <w:pPr>
        <w:numPr>
          <w:ilvl w:val="0"/>
          <w:numId w:val="1002"/>
        </w:numPr>
        <w:pStyle w:val="Compact"/>
      </w:pPr>
      <w:r>
        <w:rPr>
          <w:bCs/>
          <w:b/>
        </w:rPr>
        <w:t xml:space="preserve">Phase 2 (Qualitative):</w:t>
      </w:r>
      <w:r>
        <w:t xml:space="preserve"> </w:t>
      </w:r>
      <w:r>
        <w:t xml:space="preserve">In-depth interviews with Customs Officers across seniority levels in Beijing (with institutional ethics approval), exploring daily challenges and policy perceptions.</w:t>
      </w:r>
    </w:p>
    <w:p>
      <w:pPr>
        <w:numPr>
          <w:ilvl w:val="0"/>
          <w:numId w:val="1002"/>
        </w:numPr>
        <w:pStyle w:val="Compact"/>
      </w:pPr>
      <w:r>
        <w:rPr>
          <w:bCs/>
          <w:b/>
        </w:rPr>
        <w:t xml:space="preserve">Phase 3 (Policy Simulation):</w:t>
      </w:r>
      <w:r>
        <w:t xml:space="preserve"> </w:t>
      </w:r>
      <w:r>
        <w:t xml:space="preserve">Collaborative workshops with GAC Beijing officials to prototype workflow improvements using data from Phases 1-2.</w:t>
      </w:r>
    </w:p>
    <w:p>
      <w:pPr>
        <w:pStyle w:val="FirstParagraph"/>
      </w:pPr>
      <w:r>
        <w:t xml:space="preserve">The research will adhere strictly to China's cybersecurity laws and obtain all necessary permissions through the Beijing Customs Bureau. Sample selection prioritizes diversity in officer experience (5–20 years) and port location within Beijing.</w:t>
      </w:r>
    </w:p>
    <w:bookmarkEnd w:id="24"/>
    <w:bookmarkStart w:id="25" w:name="significance-of-the-study"/>
    <w:p>
      <w:pPr>
        <w:pStyle w:val="Heading2"/>
      </w:pPr>
      <w:r>
        <w:t xml:space="preserve">5. Significance of the Study</w:t>
      </w:r>
    </w:p>
    <w:p>
      <w:pPr>
        <w:pStyle w:val="FirstParagraph"/>
      </w:pPr>
      <w:r>
        <w:t xml:space="preserve">This Thesis Proposal holds immediate relevance for China’s national strategy. By centering the perspective of the Customs Officer—the frontline enforcer of trade policy—this research provides actionable insights for GAC Beijing to refine its "Digital Customs 2030" roadmap. Findings will directly inform training curricula at the China Customs Academy (located in Beijing) and support the Ministry of Commerce’s goals for reducing trade facilitation costs by 15% by 2027. Critically, it addresses an understudied human element: how modernizing customs infrastructure affects officer performance in a city where diplomatic stakes are exceptionally high (e.g., handling WTO-compliant goods for international summits). The proposed competency framework will also serve as a model for other major Chinese cities like Shanghai and Chengdu.</w:t>
      </w:r>
    </w:p>
    <w:bookmarkEnd w:id="25"/>
    <w:bookmarkStart w:id="26" w:name="expected-contributions"/>
    <w:p>
      <w:pPr>
        <w:pStyle w:val="Heading2"/>
      </w:pPr>
      <w:r>
        <w:t xml:space="preserve">6. Expected Contributions</w:t>
      </w:r>
    </w:p>
    <w:p>
      <w:pPr>
        <w:numPr>
          <w:ilvl w:val="0"/>
          <w:numId w:val="1003"/>
        </w:numPr>
        <w:pStyle w:val="Compact"/>
      </w:pPr>
      <w:r>
        <w:rPr>
          <w:bCs/>
          <w:b/>
        </w:rPr>
        <w:t xml:space="preserve">Academic:</w:t>
      </w:r>
      <w:r>
        <w:t xml:space="preserve"> </w:t>
      </w:r>
      <w:r>
        <w:t xml:space="preserve">First scholarly work detailing Beijing-specific dynamics in customs operations, bridging gaps between trade policy literature and field-level implementation.</w:t>
      </w:r>
    </w:p>
    <w:p>
      <w:pPr>
        <w:numPr>
          <w:ilvl w:val="0"/>
          <w:numId w:val="1003"/>
        </w:numPr>
        <w:pStyle w:val="Compact"/>
      </w:pPr>
      <w:r>
        <w:rPr>
          <w:bCs/>
          <w:b/>
        </w:rPr>
        <w:t xml:space="preserve">Policymaking:</w:t>
      </w:r>
      <w:r>
        <w:t xml:space="preserve"> </w:t>
      </w:r>
      <w:r>
        <w:t xml:space="preserve">Evidence for revising China’s Customs Officer Professional Standards to include digital literacy and cross-cultural negotiation modules.</w:t>
      </w:r>
    </w:p>
    <w:p>
      <w:pPr>
        <w:numPr>
          <w:ilvl w:val="0"/>
          <w:numId w:val="1003"/>
        </w:numPr>
        <w:pStyle w:val="Compact"/>
      </w:pPr>
      <w:r>
        <w:rPr>
          <w:bCs/>
          <w:b/>
        </w:rPr>
        <w:t xml:space="preserve">Operational:</w:t>
      </w:r>
      <w:r>
        <w:t xml:space="preserve"> </w:t>
      </w:r>
      <w:r>
        <w:t xml:space="preserve">A scalable process map for integrating AI tools with human oversight, reducing processing times by an estimated 20% at Beijing facilities.</w:t>
      </w:r>
    </w:p>
    <w:bookmarkEnd w:id="26"/>
    <w:bookmarkStart w:id="27" w:name="X3aa7c2692f33ef445d06e26714a1a1e562ad66e"/>
    <w:p>
      <w:pPr>
        <w:pStyle w:val="Heading2"/>
      </w:pPr>
      <w:r>
        <w:t xml:space="preserve">7. Conclusion: The Imperative of the Beijing Customs Officer</w:t>
      </w:r>
    </w:p>
    <w:p>
      <w:pPr>
        <w:pStyle w:val="FirstParagraph"/>
      </w:pPr>
      <w:r>
        <w:t xml:space="preserve">In China's quest to become a global trade leader, the Customs Officer in Beijing is not a passive bureaucrat but an active guardian of economic sovereignty. This Thesis Proposal asserts that investing in their evolving role—through targeted training, seamless tech integration, and policy empathy—is non-negotiable for maintaining Beijing’s status as a trusted international trade node. The research will generate practical pathways to transform the Customs Officer from a compliance gatekeeper into a strategic partner in China's economic advancement. With the Beijing customs district processing over $180 billion in goods annually (2023), this study's outcomes promise tangible benefits for national competitiveness, security, and diplomatic relations.</w:t>
      </w:r>
    </w:p>
    <w:bookmarkEnd w:id="27"/>
    <w:bookmarkStart w:id="28" w:name="word-count-987"/>
    <w:p>
      <w:pPr>
        <w:pStyle w:val="Heading2"/>
      </w:pPr>
      <w:r>
        <w:t xml:space="preserve">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Efficiency and Compliance in China Beijing's Customs Operations</dc:title>
  <dc:creator/>
  <cp:keywords/>
  <dcterms:created xsi:type="dcterms:W3CDTF">2025-12-10T17:24:49Z</dcterms:created>
  <dcterms:modified xsi:type="dcterms:W3CDTF">2025-12-10T17:24:49Z</dcterms:modified>
</cp:coreProperties>
</file>

<file path=docProps/custom.xml><?xml version="1.0" encoding="utf-8"?>
<Properties xmlns="http://schemas.openxmlformats.org/officeDocument/2006/custom-properties" xmlns:vt="http://schemas.openxmlformats.org/officeDocument/2006/docPropsVTypes"/>
</file>