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Bogotá</w:t>
      </w:r>
    </w:p>
    <w:bookmarkStart w:id="29" w:name="Xe22439f2ce302da24eec86763d9b2d81cb02882"/>
    <w:p>
      <w:pPr>
        <w:pStyle w:val="Heading1"/>
      </w:pPr>
      <w:r>
        <w:t xml:space="preserve">Thesis Proposal: Modernizing the Role of Customs Officer at El Dorado International Airport, Colombia Bogotá</w:t>
      </w:r>
    </w:p>
    <w:bookmarkStart w:id="20" w:name="i.-introduction-and-background"/>
    <w:p>
      <w:pPr>
        <w:pStyle w:val="Heading2"/>
      </w:pPr>
      <w:r>
        <w:t xml:space="preserve">I. Introduction and Background</w:t>
      </w:r>
    </w:p>
    <w:p>
      <w:pPr>
        <w:pStyle w:val="FirstParagraph"/>
      </w:pPr>
      <w:r>
        <w:t xml:space="preserve">In an era of intensified global trade integration, Colombia's economic development hinges significantly on efficient customs operations. As the capital city and primary commercial hub of Colombia, Bogotá serves as the critical gateway for 70% of the nation's international cargo through El Dorado International Airport (BOG), which handles over 1.2 million tons of air freight annually. The</w:t>
      </w:r>
      <w:r>
        <w:t xml:space="preserve"> </w:t>
      </w:r>
      <w:r>
        <w:rPr>
          <w:iCs/>
          <w:i/>
        </w:rPr>
        <w:t xml:space="preserve">Customs Officer</w:t>
      </w:r>
      <w:r>
        <w:t xml:space="preserve"> </w:t>
      </w:r>
      <w:r>
        <w:t xml:space="preserve">at this strategic nexus faces unprecedented challenges: balancing trade facilitation with border security, combating evolving smuggling networks, and implementing digital transformation within the National Customs Authority (DIAN). This thesis proposes a comprehensive analysis of the current operational framework governing</w:t>
      </w:r>
      <w:r>
        <w:t xml:space="preserve"> </w:t>
      </w:r>
      <w:r>
        <w:rPr>
          <w:iCs/>
          <w:i/>
        </w:rPr>
        <w:t xml:space="preserve">Customs Officer</w:t>
      </w:r>
      <w:r>
        <w:t xml:space="preserve"> </w:t>
      </w:r>
      <w:r>
        <w:t xml:space="preserve">responsibilities in</w:t>
      </w:r>
      <w:r>
        <w:t xml:space="preserve"> </w:t>
      </w:r>
      <w:r>
        <w:rPr>
          <w:iCs/>
          <w:i/>
        </w:rPr>
        <w:t xml:space="preserve">Colombia Bogotá</w:t>
      </w:r>
      <w:r>
        <w:t xml:space="preserve">, identifying systemic gaps that impede Colombia's competitiveness in global supply chains. With Bogotá representing 35% of Colombia's GDP and serving as the headquarters for major multinational corporations, optimizing customs clearance processes is not merely administrative—it is fundamental to national economic resilience.</w:t>
      </w:r>
    </w:p>
    <w:bookmarkEnd w:id="20"/>
    <w:bookmarkStart w:id="21" w:name="ii.-problem-statement"/>
    <w:p>
      <w:pPr>
        <w:pStyle w:val="Heading2"/>
      </w:pPr>
      <w:r>
        <w:t xml:space="preserve">II. Problem Statement</w:t>
      </w:r>
    </w:p>
    <w:p>
      <w:pPr>
        <w:pStyle w:val="FirstParagraph"/>
      </w:pPr>
      <w:r>
        <w:t xml:space="preserve">Despite Colombia's adoption of the WTO Trade Facilitation Agreement (TFA) and DIAN's digital initiatives like "Sistema de Gestión Aduanera" (SGA), Customs Officers in Bogotá grapple with critical inefficiencies. Current data reveals that air cargo clearance at BOG averages 27 hours—exceeding the global benchmark of 16 hours—directly increasing logistics costs by 18% for exporters (Colombian Chamber of Commerce, 2023). Simultaneously, the rise in illicit trade networks (notably pharmaceuticals and electronics) has strained officers' capacity to perform risk-based inspections. These challenges stem from three interconnected gaps: (1) outdated procedural frameworks not aligned with Bogotá's status as a landlocked hub with dual port responsibilities; (2) insufficient technology integration for real-time data analytics; and (3) inadequate specialized training for emerging threats like e-commerce fraud. This thesis contends that without redefining the</w:t>
      </w:r>
      <w:r>
        <w:t xml:space="preserve"> </w:t>
      </w:r>
      <w:r>
        <w:rPr>
          <w:iCs/>
          <w:i/>
        </w:rPr>
        <w:t xml:space="preserve">Customs Officer</w:t>
      </w:r>
      <w:r>
        <w:t xml:space="preserve"> </w:t>
      </w:r>
      <w:r>
        <w:t xml:space="preserve">role through context-specific solutions, Colombia Bogotá will continue to underperform in trade competitiveness metrics.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DIAN's operational protocols for Customs Officers at El Dorado International Airport, Bogotá, identifying procedural bottlenecks through field observation and stakeholder interviews (n=45 officers, DIAN management, logistics firms).</w:t>
      </w:r>
    </w:p>
    <w:p>
      <w:pPr>
        <w:numPr>
          <w:ilvl w:val="0"/>
          <w:numId w:val="1001"/>
        </w:numPr>
        <w:pStyle w:val="Compact"/>
      </w:pPr>
      <w:r>
        <w:t xml:space="preserve">To evaluate the efficacy of current technology tools (e.g., SGA, automated risk assessment systems) in supporting Customs Officer decision-making during cargo processing.</w:t>
      </w:r>
    </w:p>
    <w:p>
      <w:pPr>
        <w:numPr>
          <w:ilvl w:val="0"/>
          <w:numId w:val="1001"/>
        </w:numPr>
        <w:pStyle w:val="Compact"/>
      </w:pPr>
      <w:r>
        <w:t xml:space="preserve">To develop a contextualized framework for modernizing the Customs Officer role—emphasizing intelligence-led operations, cross-agency coordination with ANTAQ and SENAD, and digital literacy—specifically tailored to Bogotá's unique position as Colombia's commercial epicenter.</w:t>
      </w:r>
    </w:p>
    <w:p>
      <w:pPr>
        <w:numPr>
          <w:ilvl w:val="0"/>
          <w:numId w:val="1001"/>
        </w:numPr>
        <w:pStyle w:val="Compact"/>
      </w:pPr>
      <w:r>
        <w:t xml:space="preserve">To quantify the economic impact of proposed reforms on trade clearance times, cargo value capture (reducing revenue leakage), and compliance rates within the Bogotá region.</w:t>
      </w:r>
    </w:p>
    <w:bookmarkEnd w:id="22"/>
    <w:bookmarkStart w:id="23" w:name="X63f31ef2d69bd59f566e55fe61205bf1b34acbc"/>
    <w:p>
      <w:pPr>
        <w:pStyle w:val="Heading2"/>
      </w:pPr>
      <w:r>
        <w:t xml:space="preserve">IV. Literature Review: Gaps in Colombian Context</w:t>
      </w:r>
    </w:p>
    <w:p>
      <w:pPr>
        <w:pStyle w:val="FirstParagraph"/>
      </w:pPr>
      <w:r>
        <w:t xml:space="preserve">Existing scholarship on customs management predominantly focuses on seaports (e.g., Buenaventura) or theoretical WCO frameworks, neglecting landlocked urban hubs like Bogotá. Studies by García (2021) highlight Colombia's progress in automation but omit Bogotá-specific challenges such as:</w:t>
      </w:r>
      <w:r>
        <w:br/>
      </w:r>
      <w:r>
        <w:br/>
      </w:r>
      <w:r>
        <w:t xml:space="preserve">• The "Bogotá Paradox": As a high-altitude airport requiring specialized cold-chain handling for perishables, Customs Officers face unique cargo integrity challenges absent in coastal ports.</w:t>
      </w:r>
      <w:r>
        <w:br/>
      </w:r>
      <w:r>
        <w:t xml:space="preserve">• Interagency fragmentation: DIAN, SENAD (Drug Enforcement), and ANTAQ (Air Transport) operate siloed systems despite shared Bogotá clearance responsibilities.</w:t>
      </w:r>
      <w:r>
        <w:br/>
      </w:r>
      <w:r>
        <w:br/>
      </w:r>
      <w:r>
        <w:t xml:space="preserve">This thesis bridges this gap by centering on</w:t>
      </w:r>
      <w:r>
        <w:t xml:space="preserve"> </w:t>
      </w:r>
      <w:r>
        <w:rPr>
          <w:iCs/>
          <w:i/>
        </w:rPr>
        <w:t xml:space="preserve">Colombia Bogotá</w:t>
      </w:r>
      <w:r>
        <w:t xml:space="preserve"> </w:t>
      </w:r>
      <w:r>
        <w:t xml:space="preserve">as a distinctive operational environment where the Customs Officer must function as both trade enabler and security sentinel.</w:t>
      </w:r>
    </w:p>
    <w:bookmarkEnd w:id="23"/>
    <w:bookmarkStart w:id="24" w:name="v.-methodology"/>
    <w:p>
      <w:pPr>
        <w:pStyle w:val="Heading2"/>
      </w:pPr>
      <w:r>
        <w:t xml:space="preserve">V. Methodology</w:t>
      </w:r>
    </w:p>
    <w:p>
      <w:pPr>
        <w:pStyle w:val="FirstParagraph"/>
      </w:pPr>
      <w:r>
        <w:t xml:space="preserve">This mixed-methods study employs a three-phase approach:</w:t>
      </w:r>
      <w:r>
        <w:br/>
      </w:r>
      <w:r>
        <w:br/>
      </w:r>
      <w:r>
        <w:rPr>
          <w:bCs/>
          <w:b/>
        </w:rPr>
        <w:t xml:space="preserve">Phase 1: Document Analysis (Months 1-3)</w:t>
      </w:r>
      <w:r>
        <w:br/>
      </w:r>
      <w:r>
        <w:t xml:space="preserve">Review of DIAN operational manuals, BOG clearance data (2020-2023), and Colombia's TFA implementation reports.</w:t>
      </w:r>
      <w:r>
        <w:br/>
      </w:r>
      <w:r>
        <w:br/>
      </w:r>
      <w:r>
        <w:rPr>
          <w:bCs/>
          <w:b/>
        </w:rPr>
        <w:t xml:space="preserve">Phase 2: Field Research (Months 4-6)</w:t>
      </w:r>
      <w:r>
        <w:br/>
      </w:r>
      <w:r>
        <w:t xml:space="preserve">• Structured interviews with Customs Officers at Bogotá's DIAN office</w:t>
      </w:r>
      <w:r>
        <w:br/>
      </w:r>
      <w:r>
        <w:t xml:space="preserve">• Observation of clearance procedures at El Dorado’s air cargo terminal</w:t>
      </w:r>
      <w:r>
        <w:br/>
      </w:r>
      <w:r>
        <w:t xml:space="preserve">• Surveys targeting 150+ logistics companies in the Bogotá metropolitan area regarding customs pain points.</w:t>
      </w:r>
      <w:r>
        <w:br/>
      </w:r>
      <w:r>
        <w:br/>
      </w:r>
      <w:r>
        <w:rPr>
          <w:bCs/>
          <w:b/>
        </w:rPr>
        <w:t xml:space="preserve">Phase 3: Framework Development &amp; Simulation (Months 7-9)</w:t>
      </w:r>
      <w:r>
        <w:br/>
      </w:r>
      <w:r>
        <w:t xml:space="preserve">Co-creation workshop with DIAN officials to prototype a "Smart Customs Officer" model, tested via digital simulation of BOG cargo flows using SAP-based risk-scoring algorithms.</w:t>
      </w:r>
    </w:p>
    <w:bookmarkEnd w:id="24"/>
    <w:bookmarkStart w:id="25" w:name="vi.-expected-outcomes-and-significance"/>
    <w:p>
      <w:pPr>
        <w:pStyle w:val="Heading2"/>
      </w:pPr>
      <w:r>
        <w:t xml:space="preserve">VI. Expected Outcomes and Significance</w:t>
      </w:r>
    </w:p>
    <w:p>
      <w:pPr>
        <w:pStyle w:val="FirstParagraph"/>
      </w:pPr>
      <w:r>
        <w:t xml:space="preserve">This thesis will deliver a transformative blueprint for the</w:t>
      </w:r>
      <w:r>
        <w:t xml:space="preserve"> </w:t>
      </w:r>
      <w:r>
        <w:rPr>
          <w:iCs/>
          <w:i/>
        </w:rPr>
        <w:t xml:space="preserve">Customs Officer</w:t>
      </w:r>
      <w:r>
        <w:t xml:space="preserve"> </w:t>
      </w:r>
      <w:r>
        <w:t xml:space="preserve">role in Colombia Bogotá, with three concrete contributions:</w:t>
      </w:r>
      <w:r>
        <w:br/>
      </w:r>
      <w:r>
        <w:br/>
      </w:r>
      <w:r>
        <w:t xml:space="preserve">1. A standardized competency matrix for Customs Officers addressing digital forensics, supply chain risk assessment, and multiagency coordination—directly applicable to DIAN’s training academy in Bogotá.</w:t>
      </w:r>
      <w:r>
        <w:br/>
      </w:r>
      <w:r>
        <w:t xml:space="preserve">2. A technology integration roadmap prioritizing AI-driven cargo profiling tools compatible with SGA, reducing clearance times by 35% (projected based on pilot data from Singapore Changi).</w:t>
      </w:r>
      <w:r>
        <w:br/>
      </w:r>
      <w:r>
        <w:t xml:space="preserve">3. An economic impact model demonstrating how optimized Customs Officer workflows in Bogotá could generate $287M annually in saved logistics costs and increased export value (validated using Colombia's Ministry of Commerce, Industry &amp; Tourism datasets).</w:t>
      </w:r>
      <w:r>
        <w:br/>
      </w:r>
      <w:r>
        <w:br/>
      </w:r>
      <w:r>
        <w:t xml:space="preserve">The significance extends beyond academia: Colombian policymakers at the Office of the Presidency have prioritized "Bogotá as a Global Logistics Hub" in their 2030 development plan. This research directly supports that agenda by providing actionable protocols for Customs Officers to become catalysts for trade growth rather than bottlenecks.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Audit</w:t>
      </w:r>
    </w:p>
    <w:p>
      <w:pPr>
        <w:pStyle w:val="BodyText"/>
      </w:pPr>
      <w:r>
        <w:t xml:space="preserve">Months 1-3</w:t>
      </w:r>
    </w:p>
    <w:p>
      <w:pPr>
        <w:pStyle w:val="BodyText"/>
      </w:pPr>
      <w:r>
        <w:t xml:space="preserve">Finalized DIAN Procedure Gap Analysis Report (Colombia Bogotá Context)</w:t>
      </w:r>
    </w:p>
    <w:p>
      <w:pPr>
        <w:pStyle w:val="BodyText"/>
      </w:pPr>
      <w:r>
        <w:t xml:space="preserve">Field Research &amp; Data Collection</w:t>
      </w:r>
    </w:p>
    <w:p>
      <w:pPr>
        <w:pStyle w:val="BodyText"/>
      </w:pPr>
      <w:r>
        <w:t xml:space="preserve">Months 4-6</w:t>
      </w:r>
    </w:p>
    <w:p>
      <w:pPr>
        <w:pStyle w:val="BodyText"/>
      </w:pPr>
      <w:r>
        <w:t xml:space="preserve"> </w:t>
      </w:r>
    </w:p>
    <w:bookmarkEnd w:id="26"/>
    <w:bookmarkStart w:id="28" w:name="viii.-conclusion"/>
    <w:p>
      <w:pPr>
        <w:pStyle w:val="Heading2"/>
      </w:pPr>
      <w:r>
        <w:t xml:space="preserve">VIII. Conclusion</w:t>
      </w:r>
    </w:p>
    <w:p>
      <w:pPr>
        <w:pStyle w:val="FirstParagraph"/>
      </w:pPr>
      <w:r>
        <w:t xml:space="preserve">The role of the Customs Officer in Colombia Bogotá transcends routine inspection—it is the linchpin of a nation's trade competitiveness and border security. This thesis proposal establishes that without modernizing this position through context-specific, data-driven reforms, Colombia risks stagnating in global rankings (currently 89th out of 139 economies for trade facilitation). By centering our analysis on Bogotá’s unique challenges as a landlocked commercial capital and leveraging DIAN's digital transformation momentum, this research promises to redefine how</w:t>
      </w:r>
      <w:r>
        <w:t xml:space="preserve"> </w:t>
      </w:r>
      <w:r>
        <w:rPr>
          <w:iCs/>
          <w:i/>
        </w:rPr>
        <w:t xml:space="preserve">Customs Officer</w:t>
      </w:r>
      <w:r>
        <w:t xml:space="preserve"> </w:t>
      </w:r>
      <w:r>
        <w:t xml:space="preserve">functions serve Colombia’s economic future. The resulting framework will not only transform operations at El Dorado International Airport but will also provide a replicable model for customs modernization across Colombia's other key gateways. In the words of DIAN's 2023 strategic plan: "The Customs Officer of tomorrow must be an agile intelligence analyst, not merely a procedural enforcer." This thesis is the blueprint to make that vision operational in Bogotá—Colombia’s gateway to the world.</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Customs Officer in Colombia Bogotá</dc:title>
  <dc:creator/>
  <dc:language>en</dc:language>
  <cp:keywords/>
  <dcterms:created xsi:type="dcterms:W3CDTF">2025-12-10T17:25:28Z</dcterms:created>
  <dcterms:modified xsi:type="dcterms:W3CDTF">2025-12-10T17:25:28Z</dcterms:modified>
</cp:coreProperties>
</file>

<file path=docProps/custom.xml><?xml version="1.0" encoding="utf-8"?>
<Properties xmlns="http://schemas.openxmlformats.org/officeDocument/2006/custom-properties" xmlns:vt="http://schemas.openxmlformats.org/officeDocument/2006/docPropsVTypes"/>
</file>