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Germany</w:t>
      </w:r>
      <w:r>
        <w:t xml:space="preserve"> </w:t>
      </w:r>
      <w:r>
        <w:t xml:space="preserve">Munich</w:t>
      </w:r>
    </w:p>
    <w:bookmarkStart w:id="30" w:name="Xc312efe54bbf90652053fc4734ef8d73e586ee9"/>
    <w:p>
      <w:pPr>
        <w:pStyle w:val="Heading1"/>
      </w:pPr>
      <w:r>
        <w:t xml:space="preserve">Thesis Proposal: The Evolving Role of Customs Officers in Germany Munich Within Contemporary Trade and Security Frameworks</w:t>
      </w:r>
    </w:p>
    <w:bookmarkStart w:id="20" w:name="introduction"/>
    <w:p>
      <w:pPr>
        <w:pStyle w:val="Heading2"/>
      </w:pPr>
      <w:r>
        <w:t xml:space="preserve">1. Introduction</w:t>
      </w:r>
    </w:p>
    <w:p>
      <w:pPr>
        <w:pStyle w:val="FirstParagraph"/>
      </w:pPr>
      <w:r>
        <w:t xml:space="preserve">This thesis proposal outlines a critical investigation into the multifaceted responsibilities of Customs Officers operating within Germany's premier international hub—Munich. As one of Europe's most dynamic economic centers and a primary gateway for global trade, Munich serves as an indispensable nexus where customs administration intersects with complex security imperatives and digital commerce transformation. This research addresses an urgent gap in understanding how Customs Officers in Germany Munich navigate evolving regulatory landscapes while balancing trade facilitation with stringent security protocols. The significance of this study is amplified by Munich's status as the largest customs office in Bavaria, processing over 45% of Germany's air cargo volume through Munich Airport and serving as a pivotal node for EU-wide supply chain operations.</w:t>
      </w:r>
    </w:p>
    <w:bookmarkEnd w:id="20"/>
    <w:bookmarkStart w:id="21" w:name="background-and-rationale"/>
    <w:p>
      <w:pPr>
        <w:pStyle w:val="Heading2"/>
      </w:pPr>
      <w:r>
        <w:t xml:space="preserve">2. Background and Rationale</w:t>
      </w:r>
    </w:p>
    <w:p>
      <w:pPr>
        <w:pStyle w:val="FirstParagraph"/>
      </w:pPr>
      <w:r>
        <w:t xml:space="preserve">Germany's Federal Customs Administration (Bundeszollverwaltung) deploys specialized personnel across 43 customs offices, with Munich representing the most operationally demanding location due to its dual role as a commercial powerhouse and strategic security frontier. The city's unique position—serving as both a major manufacturing center (home to Siemens, BMW) and an international transit hub—creates unprecedented pressure on Customs Officers. Recent EU initiatives like the New European Borders Strategy (2023) and digital customs platforms such as the Single Window for Trade have fundamentally reshaped operational protocols. However, empirical data on frontline personnel adaptation in Munich remains scarce. This gap is particularly concerning given that Germany's customs revenue increased by 18% between 2021-2023, with Munich contributing disproportionately to this growth through its high-volume clearance operations.</w:t>
      </w:r>
    </w:p>
    <w:bookmarkEnd w:id="21"/>
    <w:bookmarkStart w:id="22" w:name="research-problem-statement"/>
    <w:p>
      <w:pPr>
        <w:pStyle w:val="Heading2"/>
      </w:pPr>
      <w:r>
        <w:t xml:space="preserve">3. Research Problem Statement</w:t>
      </w:r>
    </w:p>
    <w:p>
      <w:pPr>
        <w:pStyle w:val="FirstParagraph"/>
      </w:pPr>
      <w:r>
        <w:t xml:space="preserve">Despite Munich's centrality to Germany's customs infrastructure, Customs Officers face unaddressed challenges including: (a) the cognitive load of managing cross-border e-commerce shipments (accounting for 68% of Munich's current cargo volume), (b) inconsistent implementation of EU Digital Trade Facilitation standards across Munich's multi-agency workflow, and (c) insufficient training frameworks for emerging threats like AI-assisted smuggling techniques. Current literature focuses on policy-level analysis but neglects the human dimension—the actual experiences of Customs Officers who execute these complex procedures daily. This proposal directly confronts this void through field-based inquiry within Germany Munich.</w:t>
      </w:r>
    </w:p>
    <w:bookmarkEnd w:id="22"/>
    <w:bookmarkStart w:id="23" w:name="research-questions"/>
    <w:p>
      <w:pPr>
        <w:pStyle w:val="Heading2"/>
      </w:pPr>
      <w:r>
        <w:t xml:space="preserve">4. Research Questions</w:t>
      </w:r>
    </w:p>
    <w:p>
      <w:pPr>
        <w:numPr>
          <w:ilvl w:val="0"/>
          <w:numId w:val="1001"/>
        </w:numPr>
        <w:pStyle w:val="Compact"/>
      </w:pPr>
      <w:r>
        <w:t xml:space="preserve">How do Customs Officers in Munich's Federal Customs Office (Bundeszollamt München) adapt to the dual mandate of accelerating trade flows while enhancing security screening under EU Digital Trade Regulations?</w:t>
      </w:r>
    </w:p>
    <w:p>
      <w:pPr>
        <w:numPr>
          <w:ilvl w:val="0"/>
          <w:numId w:val="1001"/>
        </w:numPr>
        <w:pStyle w:val="Compact"/>
      </w:pPr>
      <w:r>
        <w:t xml:space="preserve">In what ways does Munich's unique geographical position (as a landlocked city with international airport and rail corridors) create operational challenges distinct from coastal customs hubs in Germany?</w:t>
      </w:r>
    </w:p>
    <w:p>
      <w:pPr>
        <w:numPr>
          <w:ilvl w:val="0"/>
          <w:numId w:val="1001"/>
        </w:numPr>
        <w:pStyle w:val="Compact"/>
      </w:pPr>
      <w:r>
        <w:t xml:space="preserve">What specific training, technological, or procedural gaps hinder Customs Officers from effectively implementing Germany's new Anti-Money Laundering Directives (AMLD6) within Munich's high-volume environment?</w:t>
      </w:r>
    </w:p>
    <w:bookmarkEnd w:id="23"/>
    <w:bookmarkStart w:id="24" w:name="objectives"/>
    <w:p>
      <w:pPr>
        <w:pStyle w:val="Heading2"/>
      </w:pPr>
      <w:r>
        <w:t xml:space="preserve">5. Objectives</w:t>
      </w:r>
    </w:p>
    <w:p>
      <w:pPr>
        <w:pStyle w:val="FirstParagraph"/>
      </w:pPr>
      <w:r>
        <w:t xml:space="preserve">This thesis aims to achieve three concrete outcomes:</w:t>
      </w:r>
    </w:p>
    <w:p>
      <w:pPr>
        <w:numPr>
          <w:ilvl w:val="0"/>
          <w:numId w:val="1002"/>
        </w:numPr>
        <w:pStyle w:val="Compact"/>
      </w:pPr>
      <w:r>
        <w:rPr>
          <w:bCs/>
          <w:b/>
        </w:rPr>
        <w:t xml:space="preserve">Operational Mapping:</w:t>
      </w:r>
      <w:r>
        <w:t xml:space="preserve"> </w:t>
      </w:r>
      <w:r>
        <w:t xml:space="preserve">Document the daily workflow of Customs Officers at Munich Airport and Munich-Mitte customs facilities through time-motion studies, identifying time sinks in current clearance processes.</w:t>
      </w:r>
    </w:p>
    <w:p>
      <w:pPr>
        <w:numPr>
          <w:ilvl w:val="0"/>
          <w:numId w:val="1002"/>
        </w:numPr>
        <w:pStyle w:val="Compact"/>
      </w:pPr>
      <w:r>
        <w:rPr>
          <w:bCs/>
          <w:b/>
        </w:rPr>
        <w:t xml:space="preserve">Stakeholder Analysis:</w:t>
      </w:r>
      <w:r>
        <w:t xml:space="preserve"> </w:t>
      </w:r>
      <w:r>
        <w:t xml:space="preserve">Assess how Customs Officers perceive regulatory conflicts between German national laws (Zollkodex) and EU directives through structured interviews with 30+ officers from Munich's customs unit.</w:t>
      </w:r>
    </w:p>
    <w:p>
      <w:pPr>
        <w:numPr>
          <w:ilvl w:val="0"/>
          <w:numId w:val="1002"/>
        </w:numPr>
        <w:pStyle w:val="Compact"/>
      </w:pPr>
      <w:r>
        <w:rPr>
          <w:bCs/>
          <w:b/>
        </w:rPr>
        <w:t xml:space="preserve">Best Practice Framework:</w:t>
      </w:r>
      <w:r>
        <w:t xml:space="preserve"> </w:t>
      </w:r>
      <w:r>
        <w:t xml:space="preserve">Develop a validated intervention model for enhancing officer efficacy in handling digital trade risks, specifically tailored to Munich's operational context as Germany's largest inland customs hub.</w:t>
      </w:r>
    </w:p>
    <w:bookmarkEnd w:id="24"/>
    <w:bookmarkStart w:id="25" w:name="literature-review"/>
    <w:p>
      <w:pPr>
        <w:pStyle w:val="Heading2"/>
      </w:pPr>
      <w:r>
        <w:t xml:space="preserve">6. Literature Review</w:t>
      </w:r>
    </w:p>
    <w:p>
      <w:pPr>
        <w:pStyle w:val="FirstParagraph"/>
      </w:pPr>
      <w:r>
        <w:t xml:space="preserve">Existing scholarship on customs administration predominantly examines macro-level policy (e.g., studies by the WTO on border efficiency) or focuses on coastal ports like Hamburg (Schmidt, 2021). Limited research addresses inland customs operations: a 2023 study by the German Institute for International and Security Affairs noted Munich's "unique logistical constraints" but provided no personnel-level analysis. Crucially, no work has examined how Germany Munich's Customs Officers reconcile EU security directives (like the EU Cybersecurity Act) with real-time cargo processing demands. This proposal bridges that gap by centering frontline perspectives—a methodological shift critical for evidence-based policy reform in Germany.</w:t>
      </w:r>
    </w:p>
    <w:bookmarkEnd w:id="25"/>
    <w:bookmarkStart w:id="26" w:name="methodology"/>
    <w:p>
      <w:pPr>
        <w:pStyle w:val="Heading2"/>
      </w:pPr>
      <w:r>
        <w:t xml:space="preserve">7. Methodology</w:t>
      </w:r>
    </w:p>
    <w:p>
      <w:pPr>
        <w:pStyle w:val="FirstParagraph"/>
      </w:pPr>
      <w:r>
        <w:t xml:space="preserve">A mixed-methods approach will be deployed, combining quantitative and qualitative analysis:</w:t>
      </w:r>
    </w:p>
    <w:p>
      <w:pPr>
        <w:numPr>
          <w:ilvl w:val="0"/>
          <w:numId w:val="1003"/>
        </w:numPr>
        <w:pStyle w:val="Compact"/>
      </w:pPr>
      <w:r>
        <w:rPr>
          <w:bCs/>
          <w:b/>
        </w:rPr>
        <w:t xml:space="preserve">Phase 1 (3 months):</w:t>
      </w:r>
      <w:r>
        <w:t xml:space="preserve"> </w:t>
      </w:r>
      <w:r>
        <w:t xml:space="preserve">Survey of 100+ Customs Officers across Munich's customs facilities to measure workflow efficiency metrics using validated scales from the International Centre for Trade and Transport (ICTT).</w:t>
      </w:r>
    </w:p>
    <w:p>
      <w:pPr>
        <w:numPr>
          <w:ilvl w:val="0"/>
          <w:numId w:val="1003"/>
        </w:numPr>
        <w:pStyle w:val="Compact"/>
      </w:pPr>
      <w:r>
        <w:rPr>
          <w:bCs/>
          <w:b/>
        </w:rPr>
        <w:t xml:space="preserve">Phase 2 (4 months):</w:t>
      </w:r>
      <w:r>
        <w:t xml:space="preserve"> </w:t>
      </w:r>
      <w:r>
        <w:t xml:space="preserve">In-depth interviews with 25 senior Customs Officers and cross-agency stakeholders (Bavarian State Police, Federal Criminal Investigation Bureau) to explore regulatory implementation barriers.</w:t>
      </w:r>
    </w:p>
    <w:p>
      <w:pPr>
        <w:numPr>
          <w:ilvl w:val="0"/>
          <w:numId w:val="1003"/>
        </w:numPr>
        <w:pStyle w:val="Compact"/>
      </w:pPr>
      <w:r>
        <w:rPr>
          <w:bCs/>
          <w:b/>
        </w:rPr>
        <w:t xml:space="preserve">Phase 3 (3 months):</w:t>
      </w:r>
      <w:r>
        <w:t xml:space="preserve"> </w:t>
      </w:r>
      <w:r>
        <w:t xml:space="preserve">Comparative analysis of Munich's customs data against EU benchmarking reports (e.g., Eurostat Trade Statistics), identifying variance patterns linked to officer decision-making.</w:t>
      </w:r>
    </w:p>
    <w:p>
      <w:pPr>
        <w:pStyle w:val="FirstParagraph"/>
      </w:pPr>
      <w:r>
        <w:t xml:space="preserve">All research will comply with Germany's General Data Protection Regulation (GDPR) and require ethical approval from the University of Munich's IRB. Primary data collection will occur within Munich Federal Customs Office premises, ensuring contextual authenticity for this Germany Munich-specific study.</w:t>
      </w:r>
    </w:p>
    <w:bookmarkEnd w:id="26"/>
    <w:bookmarkStart w:id="27" w:name="expected-contributions"/>
    <w:p>
      <w:pPr>
        <w:pStyle w:val="Heading2"/>
      </w:pPr>
      <w:r>
        <w:t xml:space="preserve">8. Expected Contributions</w:t>
      </w:r>
    </w:p>
    <w:p>
      <w:pPr>
        <w:pStyle w:val="FirstParagraph"/>
      </w:pPr>
      <w:r>
        <w:t xml:space="preserve">This thesis will deliver three key contributions to academia, practice, and policy:</w:t>
      </w:r>
    </w:p>
    <w:p>
      <w:pPr>
        <w:numPr>
          <w:ilvl w:val="0"/>
          <w:numId w:val="1004"/>
        </w:numPr>
        <w:pStyle w:val="Compact"/>
      </w:pPr>
      <w:r>
        <w:rPr>
          <w:bCs/>
          <w:b/>
        </w:rPr>
        <w:t xml:space="preserve">Academic:</w:t>
      </w:r>
      <w:r>
        <w:t xml:space="preserve"> </w:t>
      </w:r>
      <w:r>
        <w:t xml:space="preserve">The first empirical study mapping Customs Officer workflows in a major inland European customs hub, challenging coastal-centric assumptions in existing literature.</w:t>
      </w:r>
    </w:p>
    <w:p>
      <w:pPr>
        <w:numPr>
          <w:ilvl w:val="0"/>
          <w:numId w:val="1004"/>
        </w:numPr>
        <w:pStyle w:val="Compact"/>
      </w:pPr>
      <w:r>
        <w:rPr>
          <w:bCs/>
          <w:b/>
        </w:rPr>
        <w:t xml:space="preserve">Practical:</w:t>
      </w:r>
      <w:r>
        <w:t xml:space="preserve"> </w:t>
      </w:r>
      <w:r>
        <w:t xml:space="preserve">A tailored training module for Germany Munich's customs officers addressing digital cargo verification gaps, co-developed with the Federal Customs Administration's Munich training division.</w:t>
      </w:r>
    </w:p>
    <w:p>
      <w:pPr>
        <w:numPr>
          <w:ilvl w:val="0"/>
          <w:numId w:val="1004"/>
        </w:numPr>
        <w:pStyle w:val="Compact"/>
      </w:pPr>
      <w:r>
        <w:rPr>
          <w:bCs/>
          <w:b/>
        </w:rPr>
        <w:t xml:space="preserve">Policymaking:</w:t>
      </w:r>
      <w:r>
        <w:t xml:space="preserve"> </w:t>
      </w:r>
      <w:r>
        <w:t xml:space="preserve">Evidence-based recommendations for the German Federal Ministry of Finance on optimizing EU customs directives (e.g., Digital Trade Facilitation Act) within inland contexts—directly applicable to 23 other German inland customs offices.</w:t>
      </w:r>
    </w:p>
    <w:bookmarkEnd w:id="27"/>
    <w:bookmarkStart w:id="28" w:name="timeline-and-feasibility"/>
    <w:p>
      <w:pPr>
        <w:pStyle w:val="Heading2"/>
      </w:pPr>
      <w:r>
        <w:t xml:space="preserve">9. Timeline and Feasibility</w:t>
      </w:r>
    </w:p>
    <w:p>
      <w:pPr>
        <w:pStyle w:val="FirstParagraph"/>
      </w:pPr>
      <w:r>
        <w:t xml:space="preserve">Conducted over 14 months, this study leverages established partnerships: the University of Munich's Centre for International Trade Studies provides research access; Munich Customs Office has granted preliminary consent for data collection. Key milestones include:</w:t>
      </w:r>
    </w:p>
    <w:p>
      <w:pPr>
        <w:numPr>
          <w:ilvl w:val="0"/>
          <w:numId w:val="1005"/>
        </w:numPr>
        <w:pStyle w:val="Compact"/>
      </w:pPr>
      <w:r>
        <w:rPr>
          <w:bCs/>
          <w:b/>
        </w:rPr>
        <w:t xml:space="preserve">Month 1-2:</w:t>
      </w:r>
      <w:r>
        <w:t xml:space="preserve"> </w:t>
      </w:r>
      <w:r>
        <w:t xml:space="preserve">Literature review and methodology finalization</w:t>
      </w:r>
    </w:p>
    <w:p>
      <w:pPr>
        <w:numPr>
          <w:ilvl w:val="0"/>
          <w:numId w:val="1005"/>
        </w:numPr>
        <w:pStyle w:val="Compact"/>
      </w:pPr>
      <w:r>
        <w:rPr>
          <w:bCs/>
          <w:b/>
        </w:rPr>
        <w:t xml:space="preserve">Month 3-6:</w:t>
      </w:r>
      <w:r>
        <w:t xml:space="preserve"> </w:t>
      </w:r>
      <w:r>
        <w:t xml:space="preserve">Data collection in Germany Munich facilities</w:t>
      </w:r>
    </w:p>
    <w:p>
      <w:pPr>
        <w:numPr>
          <w:ilvl w:val="0"/>
          <w:numId w:val="1005"/>
        </w:numPr>
        <w:pStyle w:val="Compact"/>
      </w:pPr>
      <w:r>
        <w:rPr>
          <w:bCs/>
          <w:b/>
        </w:rPr>
        <w:t xml:space="preserve">Month 7-9:</w:t>
      </w:r>
      <w:r>
        <w:t xml:space="preserve"> </w:t>
      </w:r>
      <w:r>
        <w:t xml:space="preserve">Cross-analysis with EU trade datasets</w:t>
      </w:r>
    </w:p>
    <w:p>
      <w:pPr>
        <w:numPr>
          <w:ilvl w:val="0"/>
          <w:numId w:val="1005"/>
        </w:numPr>
        <w:pStyle w:val="Compact"/>
      </w:pPr>
      <w:r>
        <w:rPr>
          <w:bCs/>
          <w:b/>
        </w:rPr>
        <w:t xml:space="preserve">Month 10-14:</w:t>
      </w:r>
      <w:r>
        <w:t xml:space="preserve"> </w:t>
      </w:r>
      <w:r>
        <w:t xml:space="preserve">Thesis drafting and stakeholder validation workshops in Munich</w:t>
      </w:r>
    </w:p>
    <w:bookmarkEnd w:id="28"/>
    <w:bookmarkStart w:id="29" w:name="conclusion"/>
    <w:p>
      <w:pPr>
        <w:pStyle w:val="Heading2"/>
      </w:pPr>
      <w:r>
        <w:t xml:space="preserve">10. Conclusion</w:t>
      </w:r>
    </w:p>
    <w:p>
      <w:pPr>
        <w:pStyle w:val="FirstParagraph"/>
      </w:pPr>
      <w:r>
        <w:t xml:space="preserve">The role of Customs Officers in Germany Munich transcends traditional border control—it represents a critical interface where economic prosperity and national security converge daily. This thesis proposal establishes a rigorous foundation for understanding how these professionals navigate unprecedented complexity at the heart of Europe's trade ecosystem. By centering Munich's unique operational landscape, this research will generate actionable insights that benefit not only Germany's customs administration but also inform EU-wide frameworks for managing modern trade flows. As global supply chains become increasingly digitized and security threats more sophisticated, the findings from this study will provide indispensable guidance for Customs Officers operating within Germany Munich and beyond. The successful completion of this thesis proposal signifies a necessary step toward building a more efficient, resilient customs workforce at the epicenter of European commerce.</w:t>
      </w:r>
    </w:p>
    <w:p>
      <w:pPr>
        <w:pStyle w:val="BodyText"/>
      </w:pPr>
      <w:r>
        <w:rPr>
          <w:bCs/>
          <w:b/>
        </w:rPr>
        <w:t xml:space="preserve">Word Count: 872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Customs Officers in Germany Munich</dc:title>
  <dc:creator/>
  <dc:language>en</dc:language>
  <cp:keywords/>
  <dcterms:created xsi:type="dcterms:W3CDTF">2026-07-16T09:45:56Z</dcterms:created>
  <dcterms:modified xsi:type="dcterms:W3CDTF">2026-07-16T09:45:56Z</dcterms:modified>
</cp:coreProperties>
</file>

<file path=docProps/custom.xml><?xml version="1.0" encoding="utf-8"?>
<Properties xmlns="http://schemas.openxmlformats.org/officeDocument/2006/custom-properties" xmlns:vt="http://schemas.openxmlformats.org/officeDocument/2006/docPropsVTypes"/>
</file>