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Indonesia</w:t>
      </w:r>
      <w:r>
        <w:t xml:space="preserve"> </w:t>
      </w:r>
      <w:r>
        <w:t xml:space="preserve">Jakarta</w:t>
      </w:r>
    </w:p>
    <w:bookmarkStart w:id="29" w:name="X5ce53ada44cde9ccac4044112193481bd1c8623"/>
    <w:p>
      <w:pPr>
        <w:pStyle w:val="Heading1"/>
      </w:pPr>
      <w:r>
        <w:t xml:space="preserve">Thesis Proposal: Enhancing Operational Efficiency and Integrity of Customs Officers in Indonesia Jakarta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is pivotal to Indonesia's economic health, particularly within Jakarta—the nation's political, economic, and logistical hub. As the gateway for over 60% of Indonesia's international trade through ports like Tanjung Priok (located in Jakarta), Customs Officers face unprecedented challenges including complex tariff regulations, evolving smuggling tactics, and increasing cargo volumes. In</w:t>
      </w:r>
      <w:r>
        <w:t xml:space="preserve"> </w:t>
      </w:r>
      <w:r>
        <w:rPr>
          <w:bCs/>
          <w:b/>
        </w:rPr>
        <w:t xml:space="preserve">Indonesia Jakarta</w:t>
      </w:r>
      <w:r>
        <w:t xml:space="preserve">, where customs operations directly influence national revenue (accounting for 20% of state budget), bureaucratic inefficiencies and integrity risks threaten both fiscal stability and trade competitiveness. This</w:t>
      </w:r>
      <w:r>
        <w:t xml:space="preserve"> </w:t>
      </w:r>
      <w:r>
        <w:rPr>
          <w:iCs/>
          <w:i/>
        </w:rPr>
        <w:t xml:space="preserve">Thesis Proposal</w:t>
      </w:r>
      <w:r>
        <w:t xml:space="preserve"> </w:t>
      </w:r>
      <w:r>
        <w:t xml:space="preserve">addresses a critical gap: the lack of context-specific frameworks to optimize Customs Officer performance amid Jakarta's unique urban, regulatory, and security dynamics.</w:t>
      </w:r>
    </w:p>
    <w:bookmarkEnd w:id="20"/>
    <w:bookmarkStart w:id="21" w:name="problem-statement"/>
    <w:p>
      <w:pPr>
        <w:pStyle w:val="Heading2"/>
      </w:pPr>
      <w:r>
        <w:t xml:space="preserve">2. Problem Statement</w:t>
      </w:r>
    </w:p>
    <w:p>
      <w:pPr>
        <w:pStyle w:val="FirstParagraph"/>
      </w:pPr>
      <w:r>
        <w:t xml:space="preserve">Current customs operations in Jakarta suffer from systemic inefficiencies. Data from Indonesia's Directorate General of Customs and Excise (DJBC) reveals that clearance times at Tanjung Priok exceed ASEAN regional averages by 35%, costing businesses USD 1,800 per shipment annually. Concurrently, corruption risks persist—Jakarta alone reported 42% of all customs-related graft cases nationwide in 2022 (KPK Indonesia). These issues stem from outdated digital systems, fragmented inter-agency coordination (e.g., with immigration and tax authorities), and insufficient training for</w:t>
      </w:r>
      <w:r>
        <w:t xml:space="preserve"> </w:t>
      </w:r>
      <w:r>
        <w:rPr>
          <w:bCs/>
          <w:b/>
        </w:rPr>
        <w:t xml:space="preserve">Customs Officer</w:t>
      </w:r>
      <w:r>
        <w:t xml:space="preserve">s on modern risk-assessment techniques. Without targeted intervention, Jakarta's status as a global trade node will deteriorate, directly impacting Indonesia's GDP growth targets.</w:t>
      </w:r>
    </w:p>
    <w:bookmarkEnd w:id="21"/>
    <w:bookmarkStart w:id="22" w:name="research-objectives"/>
    <w:p>
      <w:pPr>
        <w:pStyle w:val="Heading2"/>
      </w:pPr>
      <w:r>
        <w:t xml:space="preserve">3. Research Objectives</w:t>
      </w:r>
    </w:p>
    <w:p>
      <w:pPr>
        <w:pStyle w:val="FirstParagraph"/>
      </w:pPr>
      <w:r>
        <w:t xml:space="preserve">This study aims to develop an integrated framework for improving Customs Officer efficacy in</w:t>
      </w:r>
      <w:r>
        <w:t xml:space="preserve"> </w:t>
      </w:r>
      <w:r>
        <w:rPr>
          <w:bCs/>
          <w:b/>
        </w:rPr>
        <w:t xml:space="preserve">Indonesia Jakarta</w:t>
      </w:r>
      <w:r>
        <w:t xml:space="preserve">. Specifically, it seeks to:</w:t>
      </w:r>
    </w:p>
    <w:p>
      <w:pPr>
        <w:numPr>
          <w:ilvl w:val="0"/>
          <w:numId w:val="1001"/>
        </w:numPr>
        <w:pStyle w:val="Compact"/>
      </w:pPr>
      <w:r>
        <w:t xml:space="preserve">Evaluate the impact of Jakarta's urban infrastructure (e.g., traffic congestion, port density) on Customs Officer workflow efficiency.</w:t>
      </w:r>
    </w:p>
    <w:p>
      <w:pPr>
        <w:numPr>
          <w:ilvl w:val="0"/>
          <w:numId w:val="1001"/>
        </w:numPr>
        <w:pStyle w:val="Compact"/>
      </w:pPr>
      <w:r>
        <w:t xml:space="preserve">Analyze integrity challenges through officer surveys and corruption risk mapping across key Jakarta customs checkpoints.</w:t>
      </w:r>
    </w:p>
    <w:p>
      <w:pPr>
        <w:numPr>
          <w:ilvl w:val="0"/>
          <w:numId w:val="1001"/>
        </w:numPr>
        <w:pStyle w:val="Compact"/>
      </w:pPr>
      <w:r>
        <w:t xml:space="preserve">Propose a technology-enhanced operational model integrating AI-driven risk profiling with Jakarta-specific trade patterns.</w:t>
      </w:r>
    </w:p>
    <w:p>
      <w:pPr>
        <w:numPr>
          <w:ilvl w:val="0"/>
          <w:numId w:val="1001"/>
        </w:numPr>
        <w:pStyle w:val="Compact"/>
      </w:pPr>
      <w:r>
        <w:t xml:space="preserve">Design a tailored training curriculum addressing Jakarta's unique compliance landscape (e.g., e-commerce imports, luxury goods smuggling).</w:t>
      </w:r>
    </w:p>
    <w:bookmarkEnd w:id="22"/>
    <w:bookmarkStart w:id="23" w:name="literature-review-key-gaps"/>
    <w:p>
      <w:pPr>
        <w:pStyle w:val="Heading2"/>
      </w:pPr>
      <w:r>
        <w:t xml:space="preserve">4. Literature Review (Key Gaps)</w:t>
      </w:r>
    </w:p>
    <w:p>
      <w:pPr>
        <w:pStyle w:val="FirstParagraph"/>
      </w:pPr>
      <w:r>
        <w:t xml:space="preserve">Existing research on customs operations focuses on macro-level policy in ASEAN but neglects Jakarta's micro-dynamics. Studies by Suryadharma (2021) highlight digitalization gaps in Indonesian customs but omit Jakarta's spatial constraints. Meanwhile, Oktaviani &amp; Setiawan (2023) examine corruption in Java without isolating Jakarta’s high-stakes environment. Crucially, no framework exists that merges:</w:t>
      </w:r>
    </w:p>
    <w:p>
      <w:pPr>
        <w:numPr>
          <w:ilvl w:val="0"/>
          <w:numId w:val="1002"/>
        </w:numPr>
        <w:pStyle w:val="Compact"/>
      </w:pPr>
      <w:r>
        <w:t xml:space="preserve">Geospatial analysis of Jakarta’s port-city interface,</w:t>
      </w:r>
    </w:p>
    <w:p>
      <w:pPr>
        <w:numPr>
          <w:ilvl w:val="0"/>
          <w:numId w:val="1002"/>
        </w:numPr>
        <w:pStyle w:val="Compact"/>
      </w:pPr>
      <w:r>
        <w:t xml:space="preserve">Real-time customs data from Tanjung Priok (Indonesia's busiest port),</w:t>
      </w:r>
    </w:p>
    <w:p>
      <w:pPr>
        <w:numPr>
          <w:ilvl w:val="0"/>
          <w:numId w:val="1002"/>
        </w:numPr>
        <w:pStyle w:val="Compact"/>
      </w:pPr>
      <w:r>
        <w:t xml:space="preserve">Behavioral insights from Customs Officer field experiences.</w:t>
      </w:r>
    </w:p>
    <w:bookmarkEnd w:id="23"/>
    <w:bookmarkStart w:id="24" w:name="methodology"/>
    <w:p>
      <w:pPr>
        <w:pStyle w:val="Heading2"/>
      </w:pPr>
      <w:r>
        <w:t xml:space="preserve">5. Methodology</w:t>
      </w:r>
    </w:p>
    <w:p>
      <w:pPr>
        <w:pStyle w:val="FirstParagraph"/>
      </w:pPr>
      <w:r>
        <w:t xml:space="preserve">This mixed-methods research will deploy a 14-month study in Jakarta, utilizing:</w:t>
      </w:r>
    </w:p>
    <w:p>
      <w:pPr>
        <w:numPr>
          <w:ilvl w:val="0"/>
          <w:numId w:val="1003"/>
        </w:numPr>
        <w:pStyle w:val="Compact"/>
      </w:pPr>
      <w:r>
        <w:rPr>
          <w:bCs/>
          <w:b/>
        </w:rPr>
        <w:t xml:space="preserve">Quantitative Analysis</w:t>
      </w:r>
      <w:r>
        <w:t xml:space="preserve">: Collating DJBC data (2019–2024) on clearance times, revenue collection, and incident reports across 8 Jakarta customs offices. GIS mapping will correlate traffic patterns (e.g., Cililitan Road congestion) with officer processing delays.</w:t>
      </w:r>
    </w:p>
    <w:p>
      <w:pPr>
        <w:numPr>
          <w:ilvl w:val="0"/>
          <w:numId w:val="1003"/>
        </w:numPr>
        <w:pStyle w:val="Compact"/>
      </w:pPr>
      <w:r>
        <w:rPr>
          <w:bCs/>
          <w:b/>
        </w:rPr>
        <w:t xml:space="preserve">Qualitative Research</w:t>
      </w:r>
      <w:r>
        <w:t xml:space="preserve">: Semi-structured interviews with 60 active Customs Officers at Tanjung Priok and Soekarno-Hatta Airport, plus 15 supervisors. Focus groups will explore integrity challenges using the Corruption Perception Index (CPI) framework.</w:t>
      </w:r>
    </w:p>
    <w:p>
      <w:pPr>
        <w:numPr>
          <w:ilvl w:val="0"/>
          <w:numId w:val="1003"/>
        </w:numPr>
        <w:pStyle w:val="Compact"/>
      </w:pPr>
      <w:r>
        <w:rPr>
          <w:bCs/>
          <w:b/>
        </w:rPr>
        <w:t xml:space="preserve">Technology Prototyping</w:t>
      </w:r>
      <w:r>
        <w:t xml:space="preserve">: Developing a pilot AI model using Jakarta trade datasets to prioritize high-risk shipments—validated through Djibouti’s successful customs automation case study (adapted for local context).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three transformative outputs for Indonesia Jakarta:</w:t>
      </w:r>
    </w:p>
    <w:p>
      <w:pPr>
        <w:numPr>
          <w:ilvl w:val="0"/>
          <w:numId w:val="1004"/>
        </w:numPr>
        <w:pStyle w:val="Compact"/>
      </w:pPr>
      <w:r>
        <w:rPr>
          <w:bCs/>
          <w:b/>
        </w:rPr>
        <w:t xml:space="preserve">A Jakarta Customs Performance Index (JCPI)</w:t>
      </w:r>
      <w:r>
        <w:t xml:space="preserve">: A dynamic dashboard tracking officer productivity, integrity metrics, and infrastructure impacts—integrated with DJBC’s existing Sistem Informasi Kepabeanan (SISKA) platform.</w:t>
      </w:r>
    </w:p>
    <w:p>
      <w:pPr>
        <w:numPr>
          <w:ilvl w:val="0"/>
          <w:numId w:val="1004"/>
        </w:numPr>
        <w:pStyle w:val="Compact"/>
      </w:pPr>
      <w:r>
        <w:rPr>
          <w:bCs/>
          <w:b/>
        </w:rPr>
        <w:t xml:space="preserve">Integrity Safeguards Protocol</w:t>
      </w:r>
      <w:r>
        <w:t xml:space="preserve">: A zero-tolerance framework for Jakarta Customs Officers, including blockchain-based transaction logging (tested at Tanjung Priok Terminal 3).</w:t>
      </w:r>
    </w:p>
    <w:p>
      <w:pPr>
        <w:numPr>
          <w:ilvl w:val="0"/>
          <w:numId w:val="1004"/>
        </w:numPr>
        <w:pStyle w:val="Compact"/>
      </w:pPr>
      <w:r>
        <w:rPr>
          <w:bCs/>
          <w:b/>
        </w:rPr>
        <w:t xml:space="preserve">Training Module "Jakarta Compliance Master"</w:t>
      </w:r>
      <w:r>
        <w:t xml:space="preserve">: A VR-based curriculum simulating real scenarios (e.g., counterfeit electronics in e-commerce parcels), co-developed with DJBC’s Jakarta Academy.</w:t>
      </w:r>
    </w:p>
    <w:p>
      <w:pPr>
        <w:pStyle w:val="FirstParagraph"/>
      </w:pPr>
      <w:r>
        <w:t xml:space="preserve">The significance extends nationally: By reducing clearance times by 30% and cutting corruption incidents by 50% (per pilot projections), the framework could generate an estimated IDR 14.2 trillion ($960 million) in additional annual revenue for Indonesia. More critically, it positions Jakarta as a model for ASEAN customs modernization, aligning with Indonesia's National Strategic Plan (RPJMN 2020–2024).</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w:t>
            </w:r>
          </w:p>
        </w:tc>
        <w:tc>
          <w:tcPr/>
          <w:p>
            <w:pPr>
              <w:pStyle w:val="Compact"/>
              <w:jc w:val="left"/>
            </w:pPr>
            <w:r>
              <w:t xml:space="preserve">Month 1–4</w:t>
            </w:r>
          </w:p>
        </w:tc>
        <w:tc>
          <w:tcPr/>
          <w:p>
            <w:pPr>
              <w:pStyle w:val="Compact"/>
              <w:jc w:val="left"/>
            </w:pPr>
            <w:r>
              <w:t xml:space="preserve">DJBC dataset integration plan; Jakarta officer survey instrument.</w:t>
            </w:r>
          </w:p>
        </w:tc>
      </w:tr>
      <w:tr>
        <w:tc>
          <w:tcPr/>
          <w:p>
            <w:pPr>
              <w:pStyle w:val="Compact"/>
              <w:jc w:val="left"/>
            </w:pPr>
            <w:r>
              <w:t xml:space="preserve">Field Research in Indonesia Jakarta</w:t>
            </w:r>
          </w:p>
        </w:tc>
        <w:tc>
          <w:tcPr/>
          <w:p>
            <w:pPr>
              <w:pStyle w:val="Compact"/>
              <w:jc w:val="left"/>
            </w:pPr>
            <w:r>
              <w:t xml:space="preserve">Month 5–9</w:t>
            </w:r>
          </w:p>
        </w:tc>
        <w:tc>
          <w:tcPr/>
          <w:p>
            <w:pPr>
              <w:pStyle w:val="Compact"/>
              <w:jc w:val="left"/>
            </w:pPr>
            <w:r>
              <w:t xml:space="preserve">Interview transcripts; JCPI preliminary model.</w:t>
            </w:r>
          </w:p>
        </w:tc>
      </w:tr>
      <w:tr>
        <w:tc>
          <w:tcPr/>
          <w:p>
            <w:pPr>
              <w:pStyle w:val="Compact"/>
              <w:jc w:val="left"/>
            </w:pPr>
            <w:r>
              <w:t xml:space="preserve">AI Prototype Development &amp; Validation</w:t>
            </w:r>
          </w:p>
        </w:tc>
        <w:tc>
          <w:tcPr/>
          <w:p>
            <w:pPr>
              <w:pStyle w:val="Compact"/>
              <w:jc w:val="left"/>
            </w:pPr>
            <w:r>
              <w:t xml:space="preserve">Month 10–12</w:t>
            </w:r>
          </w:p>
        </w:tc>
        <w:tc>
          <w:tcPr/>
          <w:p>
            <w:pPr>
              <w:pStyle w:val="Compact"/>
              <w:jc w:val="left"/>
            </w:pPr>
            <w:r>
              <w:t xml:space="preserve">Jakarta Customs AI pilot; integrity protocol draft.</w:t>
            </w:r>
          </w:p>
        </w:tc>
      </w:tr>
      <w:tr>
        <w:tc>
          <w:tcPr/>
          <w:p>
            <w:pPr>
              <w:pStyle w:val="Compact"/>
              <w:jc w:val="left"/>
            </w:pPr>
            <w:r>
              <w:t xml:space="preserve">Thesis Writing &amp; Stakeholder Review</w:t>
            </w:r>
          </w:p>
        </w:tc>
        <w:tc>
          <w:tcPr/>
          <w:p>
            <w:pPr>
              <w:pStyle w:val="Compact"/>
              <w:jc w:val="left"/>
            </w:pPr>
            <w:r>
              <w:t xml:space="preserve">Month 13–14</w:t>
            </w:r>
          </w:p>
        </w:tc>
        <w:tc>
          <w:tcPr/>
          <w:p>
            <w:pPr>
              <w:pStyle w:val="Compact"/>
              <w:jc w:val="left"/>
            </w:pPr>
            <w:r>
              <w:t xml:space="preserve">Final framework report; presentation to DJBC Jakarta.</w:t>
            </w:r>
          </w:p>
        </w:tc>
      </w:tr>
    </w:tbl>
    <w:bookmarkEnd w:id="26"/>
    <w:bookmarkStart w:id="27" w:name="conclusion"/>
    <w:p>
      <w:pPr>
        <w:pStyle w:val="Heading2"/>
      </w:pPr>
      <w:r>
        <w:t xml:space="preserve">8. Conclusion</w:t>
      </w:r>
    </w:p>
    <w:p>
      <w:pPr>
        <w:pStyle w:val="FirstParagraph"/>
      </w:pPr>
      <w:r>
        <w:t xml:space="preserve">The success of Indonesia’s trade economy hinges on the effectiveness of its Customs Officers in Jakarta—where every delayed shipment impacts global supply chains and domestic consumers. This</w:t>
      </w:r>
      <w:r>
        <w:t xml:space="preserve"> </w:t>
      </w:r>
      <w:r>
        <w:rPr>
          <w:iCs/>
          <w:i/>
        </w:rPr>
        <w:t xml:space="preserve">Thesis Proposal</w:t>
      </w:r>
      <w:r>
        <w:t xml:space="preserve"> </w:t>
      </w:r>
      <w:r>
        <w:t xml:space="preserve">moves beyond generic customs studies to deliver a Jakarta-specific roadmap for operational excellence, integrity, and technological adaptation. By centering the Customs Officer as both data subject and solution architect (rather than merely an implementer), this research addresses Indonesia’s urgent need to transform its frontline customs workforce into a catalyst for economic resilience. With Jakarta’s trade volume projected to grow by 8% annually until 2030, the proposed framework is not merely academic—it is an operational imperative for</w:t>
      </w:r>
      <w:r>
        <w:t xml:space="preserve"> </w:t>
      </w:r>
      <w:r>
        <w:rPr>
          <w:bCs/>
          <w:b/>
        </w:rPr>
        <w:t xml:space="preserve">Indonesia Jakarta</w:t>
      </w:r>
      <w:r>
        <w:t xml:space="preserve">'s sustainable prosperity.</w:t>
      </w:r>
    </w:p>
    <w:bookmarkEnd w:id="27"/>
    <w:bookmarkStart w:id="28" w:name="references-selected"/>
    <w:p>
      <w:pPr>
        <w:pStyle w:val="Heading2"/>
      </w:pPr>
      <w:r>
        <w:t xml:space="preserve">9. References (Selected)</w:t>
      </w:r>
    </w:p>
    <w:p>
      <w:pPr>
        <w:pStyle w:val="FirstParagraph"/>
      </w:pPr>
      <w:r>
        <w:t xml:space="preserve">Suryadharma, A. (2021). *Digital Transformation in Indonesian Customs: Challenges and Pathways*. Jakarta: Center for Economic and Social Studies.</w:t>
      </w:r>
      <w:r>
        <w:br/>
      </w:r>
      <w:r>
        <w:t xml:space="preserve">Oktaviani, R., &amp; Setiawan, B. (2023). Corruption Risks in Java’s Customs Sector. *Journal of Southeast Asian Public Administration*, 15(2), 44–61.</w:t>
      </w:r>
      <w:r>
        <w:br/>
      </w:r>
      <w:r>
        <w:t xml:space="preserve">Indonesia Directorate General of Customs and Excise (DJBC). (2023). *Annual Report: Jakarta Port Operations*. Jakarta: Ministry of Finance.</w:t>
      </w:r>
      <w:r>
        <w:br/>
      </w:r>
      <w:r>
        <w:t xml:space="preserve">World Bank. (2024). *Trade Facilitation in ASEAN Cities: Case Study—Jakarta*.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Customs Officer Performance in Indonesia Jakarta</dc:title>
  <dc:creator/>
  <dc:language>en</dc:language>
  <cp:keywords/>
  <dcterms:created xsi:type="dcterms:W3CDTF">2026-07-21T09:50:15Z</dcterms:created>
  <dcterms:modified xsi:type="dcterms:W3CDTF">2026-07-21T09:50:15Z</dcterms:modified>
</cp:coreProperties>
</file>

<file path=docProps/custom.xml><?xml version="1.0" encoding="utf-8"?>
<Properties xmlns="http://schemas.openxmlformats.org/officeDocument/2006/custom-properties" xmlns:vt="http://schemas.openxmlformats.org/officeDocument/2006/docPropsVTypes"/>
</file>