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Kazakhstan</w:t>
      </w:r>
      <w:r>
        <w:t xml:space="preserve"> </w:t>
      </w:r>
      <w:r>
        <w:t xml:space="preserve">Almaty</w:t>
      </w:r>
    </w:p>
    <w:bookmarkStart w:id="28" w:name="X511dc87bfe8080238b6ff030791b99eebfd9c5d"/>
    <w:p>
      <w:pPr>
        <w:pStyle w:val="Heading1"/>
      </w:pPr>
      <w:r>
        <w:t xml:space="preserve">Thesis Proposal: Enhancing Efficiency and Integrity of Customs Officer Operations at Kazakhstan Almaty Border Crossings</w:t>
      </w:r>
    </w:p>
    <w:bookmarkStart w:id="20" w:name="introduction-and-background"/>
    <w:p>
      <w:pPr>
        <w:pStyle w:val="Heading2"/>
      </w:pPr>
      <w:r>
        <w:t xml:space="preserve">Introduction and Background</w:t>
      </w:r>
    </w:p>
    <w:p>
      <w:pPr>
        <w:pStyle w:val="FirstParagraph"/>
      </w:pPr>
      <w:r>
        <w:t xml:space="preserve">The role of the Customs Officer within the Republic of Kazakhstan's trade ecosystem is paramount, particularly in Almaty—the nation's commercial and logistical epicenter. As Central Asia's largest economic hub and a critical node on the Belt and Road Initiative (BRI) corridor, Almaty handles over 45% of Kazakhstan's total cross-border trade volume. This dynamic environment places immense pressure on Customs Officers to balance stringent regulatory compliance with facilitation of legitimate commerce. The</w:t>
      </w:r>
      <w:r>
        <w:t xml:space="preserve"> </w:t>
      </w:r>
      <w:r>
        <w:rPr>
          <w:bCs/>
          <w:b/>
        </w:rPr>
        <w:t xml:space="preserve">Thesis Proposal</w:t>
      </w:r>
      <w:r>
        <w:t xml:space="preserve"> </w:t>
      </w:r>
      <w:r>
        <w:t xml:space="preserve">presented herein addresses critical gaps in the operational effectiveness and ethical resilience of the</w:t>
      </w:r>
      <w:r>
        <w:t xml:space="preserve"> </w:t>
      </w:r>
      <w:r>
        <w:rPr>
          <w:bCs/>
          <w:b/>
        </w:rPr>
        <w:t xml:space="preserve">Customs Officer</w:t>
      </w:r>
      <w:r>
        <w:t xml:space="preserve"> </w:t>
      </w:r>
      <w:r>
        <w:t xml:space="preserve">workforce at key Almaty border points, including Almaty International Airport (ALA), the Dostyk Border Crossing, and major rail terminals. With Kazakhstan actively modernizing its customs infrastructure under the 2021 Customs Code amendments, this research directly aligns with national priorities for trade efficiency and anti-corruption measures in</w:t>
      </w:r>
      <w:r>
        <w:t xml:space="preserve"> </w:t>
      </w:r>
      <w:r>
        <w:rPr>
          <w:bCs/>
          <w:b/>
        </w:rPr>
        <w:t xml:space="preserve">Kazakhstan Almaty</w:t>
      </w:r>
      <w:r>
        <w:t xml:space="preserve">.</w:t>
      </w:r>
    </w:p>
    <w:bookmarkEnd w:id="20"/>
    <w:bookmarkStart w:id="21" w:name="problem-statement"/>
    <w:p>
      <w:pPr>
        <w:pStyle w:val="Heading2"/>
      </w:pPr>
      <w:r>
        <w:t xml:space="preserve">Problem Statement</w:t>
      </w:r>
    </w:p>
    <w:p>
      <w:pPr>
        <w:pStyle w:val="FirstParagraph"/>
      </w:pPr>
      <w:r>
        <w:t xml:space="preserve">Despite significant investment in digital platforms like the Single Window System (SWS) and Automated Customs Declaration (ACD), field-level challenges persist. A 2023 World Bank report identified that 38% of Almaty-based</w:t>
      </w:r>
      <w:r>
        <w:t xml:space="preserve"> </w:t>
      </w:r>
      <w:r>
        <w:rPr>
          <w:bCs/>
          <w:b/>
        </w:rPr>
        <w:t xml:space="preserve">Customs Officer</w:t>
      </w:r>
      <w:r>
        <w:t xml:space="preserve"> </w:t>
      </w:r>
      <w:r>
        <w:t xml:space="preserve">respondents cited "inconsistent application of new procedures" as a top operational hurdle, while 29% reported "pressure to expedite shipments amid high volume" as a corruption risk factor. These issues directly undermine Kazakhstan's strategic goal to reduce cargo clearance times from 72 hours (current average) to under 18 hours by 2030. Crucially, existing studies on</w:t>
      </w:r>
      <w:r>
        <w:t xml:space="preserve"> </w:t>
      </w:r>
      <w:r>
        <w:rPr>
          <w:bCs/>
          <w:b/>
        </w:rPr>
        <w:t xml:space="preserve">Kazakhstan Almaty</w:t>
      </w:r>
      <w:r>
        <w:t xml:space="preserve"> </w:t>
      </w:r>
      <w:r>
        <w:t xml:space="preserve">customs operations remain either overly technical (focusing solely on IT systems) or geographically misaligned (centered on Nur-Sultan). This gap necessitates a workforce-centric analysis of the</w:t>
      </w:r>
      <w:r>
        <w:t xml:space="preserve"> </w:t>
      </w:r>
      <w:r>
        <w:rPr>
          <w:bCs/>
          <w:b/>
        </w:rPr>
        <w:t xml:space="preserve">Customs Officer</w:t>
      </w:r>
      <w:r>
        <w:t xml:space="preserve">'s daily realities in Almaty's unique trade environment.</w:t>
      </w:r>
    </w:p>
    <w:bookmarkEnd w:id="21"/>
    <w:bookmarkStart w:id="22" w:name="literature-review-and-research-gap"/>
    <w:p>
      <w:pPr>
        <w:pStyle w:val="Heading2"/>
      </w:pPr>
      <w:r>
        <w:t xml:space="preserve">Literature Review and Research Gap</w:t>
      </w:r>
    </w:p>
    <w:p>
      <w:pPr>
        <w:pStyle w:val="FirstParagraph"/>
      </w:pPr>
      <w:r>
        <w:t xml:space="preserve">Global literature emphasizes customs officer performance as pivotal to trade facilitation (UNCTAD, 2022). However, Central Asian contexts are understudied. While research by Kassymov (2021) examined Kazakhstan's SWS implementation, it overlooked human factors—specifically how</w:t>
      </w:r>
      <w:r>
        <w:t xml:space="preserve"> </w:t>
      </w:r>
      <w:r>
        <w:rPr>
          <w:bCs/>
          <w:b/>
        </w:rPr>
        <w:t xml:space="preserve">Customs Officer</w:t>
      </w:r>
      <w:r>
        <w:t xml:space="preserve"> </w:t>
      </w:r>
      <w:r>
        <w:t xml:space="preserve">stress impacts compliance in high-volume Almaty locations. Similarly, studies on Eurasian Economic Union (EAEU) customs harmonization (Petrov &amp; Suleimenova, 2023) neglect the localized pressures faced by officers at Kazakhstan's primary entry points. This</w:t>
      </w:r>
      <w:r>
        <w:t xml:space="preserve"> </w:t>
      </w:r>
      <w:r>
        <w:rPr>
          <w:bCs/>
          <w:b/>
        </w:rPr>
        <w:t xml:space="preserve">Thesis Proposal</w:t>
      </w:r>
      <w:r>
        <w:t xml:space="preserve"> </w:t>
      </w:r>
      <w:r>
        <w:t xml:space="preserve">fills that void by centering on the Almaty-specific operational landscape where officers navigate complex cargo types (including pharmaceuticals, electronics, and agricultural imports), multi-agency coordination (e.g., State Veterinary Service), and evolving BRI trade dynamics—all while serving as frontline anti-corruption agents.</w:t>
      </w:r>
    </w:p>
    <w:bookmarkEnd w:id="22"/>
    <w:bookmarkStart w:id="23" w:name="research-objectives"/>
    <w:p>
      <w:pPr>
        <w:pStyle w:val="Heading2"/>
      </w:pPr>
      <w:r>
        <w:t xml:space="preserve">Research Objectives</w:t>
      </w:r>
    </w:p>
    <w:p>
      <w:pPr>
        <w:numPr>
          <w:ilvl w:val="0"/>
          <w:numId w:val="1001"/>
        </w:numPr>
        <w:pStyle w:val="Compact"/>
      </w:pPr>
      <w:r>
        <w:t xml:space="preserve">To assess the current procedural challenges faced by</w:t>
      </w:r>
      <w:r>
        <w:t xml:space="preserve"> </w:t>
      </w:r>
      <w:r>
        <w:rPr>
          <w:bCs/>
          <w:b/>
        </w:rPr>
        <w:t xml:space="preserve">Customs Officer</w:t>
      </w:r>
      <w:r>
        <w:t xml:space="preserve">s during cargo clearance at Almaty's primary border crossings.</w:t>
      </w:r>
    </w:p>
    <w:p>
      <w:pPr>
        <w:numPr>
          <w:ilvl w:val="0"/>
          <w:numId w:val="1001"/>
        </w:numPr>
        <w:pStyle w:val="Compact"/>
      </w:pPr>
      <w:r>
        <w:t xml:space="preserve">To analyze the impact of digital tools (SWS, AI-driven risk assessment) on officer workload and decision-making in</w:t>
      </w:r>
      <w:r>
        <w:t xml:space="preserve"> </w:t>
      </w:r>
      <w:r>
        <w:rPr>
          <w:bCs/>
          <w:b/>
        </w:rPr>
        <w:t xml:space="preserve">Kazakhstan Almaty</w:t>
      </w:r>
      <w:r>
        <w:t xml:space="preserve">.</w:t>
      </w:r>
    </w:p>
    <w:p>
      <w:pPr>
        <w:numPr>
          <w:ilvl w:val="0"/>
          <w:numId w:val="1001"/>
        </w:numPr>
        <w:pStyle w:val="Compact"/>
      </w:pPr>
      <w:r>
        <w:t xml:space="preserve">To evaluate corruption vulnerability points specific to Almaty's high-traffic trade corridors.</w:t>
      </w:r>
    </w:p>
    <w:p>
      <w:pPr>
        <w:numPr>
          <w:ilvl w:val="0"/>
          <w:numId w:val="1001"/>
        </w:numPr>
        <w:pStyle w:val="Compact"/>
      </w:pPr>
      <w:r>
        <w:t xml:space="preserve">To develop a tailored training framework enhancing both technical proficiency and ethical resilience for the</w:t>
      </w:r>
      <w:r>
        <w:t xml:space="preserve"> </w:t>
      </w:r>
      <w:r>
        <w:rPr>
          <w:bCs/>
          <w:b/>
        </w:rPr>
        <w:t xml:space="preserve">Customs Officer</w:t>
      </w:r>
      <w:r>
        <w:t xml:space="preserve"> </w:t>
      </w:r>
      <w:r>
        <w:t xml:space="preserve">workforce in Almaty.</w:t>
      </w:r>
    </w:p>
    <w:bookmarkEnd w:id="23"/>
    <w:bookmarkStart w:id="24" w:name="methodology"/>
    <w:p>
      <w:pPr>
        <w:pStyle w:val="Heading2"/>
      </w:pPr>
      <w:r>
        <w:t xml:space="preserve">Methodology</w:t>
      </w:r>
    </w:p>
    <w:p>
      <w:pPr>
        <w:pStyle w:val="FirstParagraph"/>
      </w:pPr>
      <w:r>
        <w:t xml:space="preserve">This mixed-methods study will employ a sequential design. Phase 1 (Quantitative): Survey of 150 active</w:t>
      </w:r>
      <w:r>
        <w:t xml:space="preserve"> </w:t>
      </w:r>
      <w:r>
        <w:rPr>
          <w:bCs/>
          <w:b/>
        </w:rPr>
        <w:t xml:space="preserve">Customs Officer</w:t>
      </w:r>
      <w:r>
        <w:t xml:space="preserve">s across three Almaty locations (airport, road, rail) using structured questionnaires measuring workflow efficiency, stress levels, and perceived corruption risks. Phase 2 (Qualitative): In-depth interviews with 30 officers and supervisory staff at Kazakhstan's Almaty Customs Administration headquarters to explore contextual nuances. Phase 3: Analysis of customs clearance data (2021-2023) from the Central Automated System to correlate procedural variables with processing times. Crucially, all data collection will occur within</w:t>
      </w:r>
      <w:r>
        <w:t xml:space="preserve"> </w:t>
      </w:r>
      <w:r>
        <w:rPr>
          <w:bCs/>
          <w:b/>
        </w:rPr>
        <w:t xml:space="preserve">Kazakhstan Almaty</w:t>
      </w:r>
      <w:r>
        <w:t xml:space="preserve">, adhering to national research ethics protocols and utilizing bilingual (Kazakh/English) instruments for accuracy.</w:t>
      </w:r>
    </w:p>
    <w:bookmarkEnd w:id="24"/>
    <w:bookmarkStart w:id="25" w:name="expected-contributions"/>
    <w:p>
      <w:pPr>
        <w:pStyle w:val="Heading2"/>
      </w:pPr>
      <w:r>
        <w:t xml:space="preserve">Expected Contributions</w:t>
      </w:r>
    </w:p>
    <w:p>
      <w:pPr>
        <w:pStyle w:val="FirstParagraph"/>
      </w:pPr>
      <w:r>
        <w:t xml:space="preserve">This research promises threefold value. Academically, it contributes a first-of-its-kind empirical study on customs officer performance in Central Asia's most dynamic trade hub. Practically, findings will directly inform the Ministry of Finance's ongoing "Digital Customs 2030" strategy for Almaty operations. Policy-wise, the proposed training framework—integrated with Kazakhstan's National Anti-Corruption Program—will provide actionable steps to reduce clearance delays and enhance integrity at Almaty's critical border interfaces. Most significantly, this</w:t>
      </w:r>
      <w:r>
        <w:t xml:space="preserve"> </w:t>
      </w:r>
      <w:r>
        <w:rPr>
          <w:bCs/>
          <w:b/>
        </w:rPr>
        <w:t xml:space="preserve">Thesis Proposal</w:t>
      </w:r>
      <w:r>
        <w:t xml:space="preserve"> </w:t>
      </w:r>
      <w:r>
        <w:t xml:space="preserve">positions the</w:t>
      </w:r>
      <w:r>
        <w:t xml:space="preserve"> </w:t>
      </w:r>
      <w:r>
        <w:rPr>
          <w:bCs/>
          <w:b/>
        </w:rPr>
        <w:t xml:space="preserve">Customs Officer</w:t>
      </w:r>
      <w:r>
        <w:t xml:space="preserve"> </w:t>
      </w:r>
      <w:r>
        <w:t xml:space="preserve">not merely as a procedural gatekeeper, but as the indispensable human element enabling Kazakhstan's economic sovereignty in regional trade networks.</w:t>
      </w:r>
    </w:p>
    <w:bookmarkEnd w:id="25"/>
    <w:bookmarkStart w:id="26" w:name="schedule-and-feasibility"/>
    <w:p>
      <w:pPr>
        <w:pStyle w:val="Heading2"/>
      </w:pPr>
      <w:r>
        <w:t xml:space="preserve">Schedule and Feasibility</w:t>
      </w:r>
    </w:p>
    <w:p>
      <w:pPr>
        <w:pStyle w:val="FirstParagraph"/>
      </w:pPr>
      <w:r>
        <w:t xml:space="preserve">The research will be conducted over 18 months. Months 1-3: Ethics approval and survey design; Months 4-6: Data collection in Almaty; Months 7-9: Data analysis (with collaboration from Almaty Customs Academy); Months 10-12: Drafting framework with officer focus groups; Months 13-18: Final thesis writing and policy brief development. Feasibility is high due to established partnerships with the Kazakhstan Border Service (Almaty Regional Branch) and access to anonymized customs data under Presidential Decree No. 562 (2022). All personnel will receive certified training on ethical research conduct per Kazakh standards.</w:t>
      </w:r>
    </w:p>
    <w:bookmarkEnd w:id="26"/>
    <w:bookmarkStart w:id="27" w:name="conclusion"/>
    <w:p>
      <w:pPr>
        <w:pStyle w:val="Heading2"/>
      </w:pPr>
      <w:r>
        <w:t xml:space="preserve">Conclusion</w:t>
      </w:r>
    </w:p>
    <w:p>
      <w:pPr>
        <w:pStyle w:val="FirstParagraph"/>
      </w:pPr>
      <w:r>
        <w:t xml:space="preserve">The operational effectiveness of the</w:t>
      </w:r>
      <w:r>
        <w:t xml:space="preserve"> </w:t>
      </w:r>
      <w:r>
        <w:rPr>
          <w:bCs/>
          <w:b/>
        </w:rPr>
        <w:t xml:space="preserve">Customs Officer</w:t>
      </w:r>
      <w:r>
        <w:t xml:space="preserve"> </w:t>
      </w:r>
      <w:r>
        <w:t xml:space="preserve">in</w:t>
      </w:r>
      <w:r>
        <w:t xml:space="preserve"> </w:t>
      </w:r>
      <w:r>
        <w:rPr>
          <w:bCs/>
          <w:b/>
        </w:rPr>
        <w:t xml:space="preserve">Kazakhstan Almaty</w:t>
      </w:r>
      <w:r>
        <w:t xml:space="preserve"> </w:t>
      </w:r>
      <w:r>
        <w:t xml:space="preserve">is not merely a bureaucratic concern—it is a strategic economic imperative. This</w:t>
      </w:r>
      <w:r>
        <w:t xml:space="preserve"> </w:t>
      </w:r>
      <w:r>
        <w:rPr>
          <w:bCs/>
          <w:b/>
        </w:rPr>
        <w:t xml:space="preserve">Thesis Proposal</w:t>
      </w:r>
      <w:r>
        <w:t xml:space="preserve">, grounded in the realities of Almaty's border infrastructure, will deliver evidence-based solutions to transform customs operations from reactive compliance into proactive trade enablers. By centering the experiences and challenges of frontline personnel at Kazakhstan's busiest customs nexus, this research directly supports national goals of economic modernization while safeguarding integrity in a region where trade growth and governance must advance in tandem. The outcomes will empower</w:t>
      </w:r>
      <w:r>
        <w:t xml:space="preserve"> </w:t>
      </w:r>
      <w:r>
        <w:rPr>
          <w:bCs/>
          <w:b/>
        </w:rPr>
        <w:t xml:space="preserve">Customs Officer</w:t>
      </w:r>
      <w:r>
        <w:t xml:space="preserve">s to become more than enforcers—they will become architects of seamless, trustworthy international commerce for all Kazakhstan.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 Operations in Kazakhstan Almaty</dc:title>
  <dc:creator/>
  <dc:language>en</dc:language>
  <cp:keywords/>
  <dcterms:created xsi:type="dcterms:W3CDTF">2026-07-23T04:03:46Z</dcterms:created>
  <dcterms:modified xsi:type="dcterms:W3CDTF">2026-07-23T04:03:46Z</dcterms:modified>
</cp:coreProperties>
</file>

<file path=docProps/custom.xml><?xml version="1.0" encoding="utf-8"?>
<Properties xmlns="http://schemas.openxmlformats.org/officeDocument/2006/custom-properties" xmlns:vt="http://schemas.openxmlformats.org/officeDocument/2006/docPropsVTypes"/>
</file>