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X099b4f5df4a4ca6499e4568ce183c2ffef5eaa7"/>
    <w:p>
      <w:pPr>
        <w:pStyle w:val="Heading1"/>
      </w:pPr>
      <w:r>
        <w:t xml:space="preserve">Thesis Proposal: Strategic Adaptation and Challenges Facing Customs Officers in New Zealand Wellington</w:t>
      </w:r>
    </w:p>
    <w:bookmarkStart w:id="20" w:name="introduction-and-context"/>
    <w:p>
      <w:pPr>
        <w:pStyle w:val="Heading2"/>
      </w:pPr>
      <w:r>
        <w:t xml:space="preserve">Introduction and Context</w:t>
      </w:r>
    </w:p>
    <w:p>
      <w:pPr>
        <w:pStyle w:val="FirstParagraph"/>
      </w:pPr>
      <w:r>
        <w:t xml:space="preserve">The role of the</w:t>
      </w:r>
      <w:r>
        <w:t xml:space="preserve"> </w:t>
      </w:r>
      <w:r>
        <w:rPr>
          <w:bCs/>
          <w:b/>
        </w:rPr>
        <w:t xml:space="preserve">Customs Officer</w:t>
      </w:r>
      <w:r>
        <w:t xml:space="preserve"> </w:t>
      </w:r>
      <w:r>
        <w:t xml:space="preserve">has become increasingly pivotal to national security, economic prosperity, and international trade integrity in the 21st century. In</w:t>
      </w:r>
      <w:r>
        <w:t xml:space="preserve"> </w:t>
      </w:r>
      <w:r>
        <w:rPr>
          <w:iCs/>
          <w:i/>
        </w:rPr>
        <w:t xml:space="preserve">New Zealand Wellington</w:t>
      </w:r>
      <w:r>
        <w:t xml:space="preserve">, as the nation's capital and primary hub for customs operations, this function assumes extraordinary significance. The Port of Wellington serves as a critical gateway for 30% of New Zealand's international trade, while Wellington International Airport processes over 5 million passengers annually. This thesis proposes an in-depth investigation into the evolving challenges, operational demands, and strategic adaptations required of</w:t>
      </w:r>
      <w:r>
        <w:t xml:space="preserve"> </w:t>
      </w:r>
      <w:r>
        <w:rPr>
          <w:bCs/>
          <w:b/>
        </w:rPr>
        <w:t xml:space="preserve">Customs Officers</w:t>
      </w:r>
      <w:r>
        <w:t xml:space="preserve"> </w:t>
      </w:r>
      <w:r>
        <w:t xml:space="preserve">within this unique urban and port environment. As global trade volumes grow by 4% annually (WTO, 2023) and transnational threats intensify—from illicit drug trafficking to cybersecurity vulnerabilities—the need for a specialized academic inquiry into</w:t>
      </w:r>
      <w:r>
        <w:t xml:space="preserve"> </w:t>
      </w:r>
      <w:r>
        <w:rPr>
          <w:iCs/>
          <w:i/>
        </w:rPr>
        <w:t xml:space="preserve">New Zealand Wellington's</w:t>
      </w:r>
      <w:r>
        <w:t xml:space="preserve"> </w:t>
      </w:r>
      <w:r>
        <w:t xml:space="preserve">customs workforce has never been more urgent.</w:t>
      </w:r>
    </w:p>
    <w:bookmarkEnd w:id="20"/>
    <w:bookmarkStart w:id="21" w:name="problem-statement-and-research-gap"/>
    <w:p>
      <w:pPr>
        <w:pStyle w:val="Heading2"/>
      </w:pPr>
      <w:r>
        <w:t xml:space="preserve">Problem Statement and Research Gap</w:t>
      </w:r>
    </w:p>
    <w:p>
      <w:pPr>
        <w:pStyle w:val="FirstParagraph"/>
      </w:pPr>
      <w:r>
        <w:t xml:space="preserve">Despite New Zealand Customs' (NZC) reputation as a world-class agency, significant gaps persist in understanding frontline operational realities in Wellington. Existing literature focuses predominantly on national policy frameworks (e.g., the 2017 New Zealand Customs Strategy) but neglects granular analysis of</w:t>
      </w:r>
      <w:r>
        <w:t xml:space="preserve"> </w:t>
      </w:r>
      <w:r>
        <w:rPr>
          <w:bCs/>
          <w:b/>
        </w:rPr>
        <w:t xml:space="preserve">Customs Officer</w:t>
      </w:r>
      <w:r>
        <w:t xml:space="preserve"> </w:t>
      </w:r>
      <w:r>
        <w:t xml:space="preserve">experiences in the capital region. Crucially, no recent studies examine how Wellington's unique confluence of urban density, port activity, and international connectivity shapes daily challenges. This research gap impedes evidence-based improvements to training protocols, resource allocation, and technological integration—directly impacting New Zealand's economic resilience. As a major entry point for both agricultural exports (e.g., wine, dairy) and high-risk imports (e.g., pharmaceuticals), Wellington customs operations are a critical frontline against biosecurity breaches and revenue leakage.</w:t>
      </w:r>
    </w:p>
    <w:bookmarkEnd w:id="21"/>
    <w:bookmarkStart w:id="22" w:name="research-objectives"/>
    <w:p>
      <w:pPr>
        <w:pStyle w:val="Heading2"/>
      </w:pPr>
      <w:r>
        <w:t xml:space="preserve">Research Objectives</w:t>
      </w:r>
    </w:p>
    <w:p>
      <w:pPr>
        <w:numPr>
          <w:ilvl w:val="0"/>
          <w:numId w:val="1001"/>
        </w:numPr>
        <w:pStyle w:val="Compact"/>
      </w:pPr>
      <w:r>
        <w:t xml:space="preserve">To identify and prioritize the top five operational challenges faced by Customs Officers in the Wellington region through primary data collection.</w:t>
      </w:r>
    </w:p>
    <w:p>
      <w:pPr>
        <w:numPr>
          <w:ilvl w:val="0"/>
          <w:numId w:val="1001"/>
        </w:numPr>
        <w:pStyle w:val="Compact"/>
      </w:pPr>
      <w:r>
        <w:t xml:space="preserve">To analyze how Wellington-specific factors (geopolitical location, port-airport interconnectivity, urban infrastructure) uniquely shape these challenges compared to other New Zealand customs hubs.</w:t>
      </w:r>
    </w:p>
    <w:p>
      <w:pPr>
        <w:numPr>
          <w:ilvl w:val="0"/>
          <w:numId w:val="1001"/>
        </w:numPr>
        <w:pStyle w:val="Compact"/>
      </w:pPr>
      <w:r>
        <w:t xml:space="preserve">To evaluate current training programs and technological tools (e.g., NZC's "Project Tauranga" AI systems) for effectiveness in preparing officers for contemporary threats.</w:t>
      </w:r>
    </w:p>
    <w:p>
      <w:pPr>
        <w:numPr>
          <w:ilvl w:val="0"/>
          <w:numId w:val="1001"/>
        </w:numPr>
        <w:pStyle w:val="Compact"/>
      </w:pPr>
      <w:r>
        <w:t xml:space="preserve">To develop a context-specific competency framework enhancing Customs Officer performance within the New Zealand Wellington ecosystem.</w:t>
      </w:r>
    </w:p>
    <w:bookmarkEnd w:id="22"/>
    <w:bookmarkStart w:id="26" w:name="methodology"/>
    <w:p>
      <w:pPr>
        <w:pStyle w:val="Heading2"/>
      </w:pPr>
      <w:r>
        <w:t xml:space="preserve">Methodology</w:t>
      </w:r>
    </w:p>
    <w:p>
      <w:pPr>
        <w:pStyle w:val="FirstParagraph"/>
      </w:pPr>
      <w:r>
        <w:t xml:space="preserve">This mixed-methods research will employ a three-phase approach, deeply rooted in the New Zealand Wellington context:</w:t>
      </w:r>
    </w:p>
    <w:bookmarkStart w:id="23" w:name="phase-1-quantitative-survey-weeks-1-8"/>
    <w:p>
      <w:pPr>
        <w:pStyle w:val="Heading3"/>
      </w:pPr>
      <w:r>
        <w:t xml:space="preserve">Phase 1: Quantitative Survey (Weeks 1-8)</w:t>
      </w:r>
    </w:p>
    <w:p>
      <w:pPr>
        <w:pStyle w:val="FirstParagraph"/>
      </w:pPr>
      <w:r>
        <w:t xml:space="preserve">A stratified random survey of all 420 active Customs Officers stationed at Wellington's port and airport facilities (with NZC ethical approval). The instrument will measure frequency of challenges across five domains: biosecurity inspections, revenue collection, counter-smuggling operations, digital documentation processing, and stakeholder coordination. Statistical analysis will identify correlation between challenge severity and officer tenure/role.</w:t>
      </w:r>
    </w:p>
    <w:bookmarkEnd w:id="23"/>
    <w:bookmarkStart w:id="24" w:name="Xd969c96920ddb4aedf01209387fa9ac19b1c209"/>
    <w:p>
      <w:pPr>
        <w:pStyle w:val="Heading3"/>
      </w:pPr>
      <w:r>
        <w:t xml:space="preserve">Phase 2: Qualitative Deep Dives (Weeks 9-16)</w:t>
      </w:r>
    </w:p>
    <w:p>
      <w:pPr>
        <w:pStyle w:val="FirstParagraph"/>
      </w:pPr>
      <w:r>
        <w:t xml:space="preserve">Focus groups with Wellington-based Customs Officers (n=40) and key stakeholders: New Zealand Police Tactical Units, Maritime Security NZ, and the Port of Wellington Authority. Semi-structured interviews will explore "lived experience" narratives—e.g., how managing a container ship's 200+ cargo manifests during peak season intersects with biosecurity checks for kiwifruit exports. Critical incident technique will capture high-stress operational moments.</w:t>
      </w:r>
    </w:p>
    <w:bookmarkEnd w:id="24"/>
    <w:bookmarkStart w:id="25" w:name="Xe064894658c5ee2112e283b05978a9adcfa2e95"/>
    <w:p>
      <w:pPr>
        <w:pStyle w:val="Heading3"/>
      </w:pPr>
      <w:r>
        <w:t xml:space="preserve">Phase 3: Technology and Policy Audit (Weeks 17-24)</w:t>
      </w:r>
    </w:p>
    <w:p>
      <w:pPr>
        <w:pStyle w:val="FirstParagraph"/>
      </w:pPr>
      <w:r>
        <w:t xml:space="preserve">Comparative assessment of Wellington's customs technology infrastructure against global benchmarks (e.g., Singapore's TradeNet). This includes reviewing NZC's "Digital Clearance" system usage logs from the past three years, analyzing data gaps in current threat intelligence sharing between agencies within New Zealand Wellington.</w:t>
      </w:r>
    </w:p>
    <w:bookmarkEnd w:id="25"/>
    <w:bookmarkEnd w:id="26"/>
    <w:bookmarkStart w:id="27" w:name="theoretical-framework"/>
    <w:p>
      <w:pPr>
        <w:pStyle w:val="Heading2"/>
      </w:pPr>
      <w:r>
        <w:t xml:space="preserve">Theoretical Framework</w:t>
      </w:r>
    </w:p>
    <w:p>
      <w:pPr>
        <w:pStyle w:val="FirstParagraph"/>
      </w:pPr>
      <w:r>
        <w:t xml:space="preserve">The study will deploy a novel hybrid framework merging:</w:t>
      </w:r>
    </w:p>
    <w:p>
      <w:pPr>
        <w:numPr>
          <w:ilvl w:val="0"/>
          <w:numId w:val="1002"/>
        </w:numPr>
        <w:pStyle w:val="Compact"/>
      </w:pPr>
      <w:r>
        <w:rPr>
          <w:iCs/>
          <w:i/>
        </w:rPr>
        <w:t xml:space="preserve">Adaptive Leadership Theory</w:t>
      </w:r>
      <w:r>
        <w:t xml:space="preserve"> </w:t>
      </w:r>
      <w:r>
        <w:t xml:space="preserve">(Heifetz et al., 2009) to examine how Customs Officers navigate ambiguity in Wellington's dynamic trade environment.</w:t>
      </w:r>
    </w:p>
    <w:p>
      <w:pPr>
        <w:numPr>
          <w:ilvl w:val="0"/>
          <w:numId w:val="1002"/>
        </w:numPr>
        <w:pStyle w:val="Compact"/>
      </w:pPr>
      <w:r>
        <w:rPr>
          <w:iCs/>
          <w:i/>
        </w:rPr>
        <w:t xml:space="preserve">Territorial Governance Perspectives</w:t>
      </w:r>
      <w:r>
        <w:t xml:space="preserve"> </w:t>
      </w:r>
      <w:r>
        <w:t xml:space="preserve">(Pike &amp; Pollard, 2017) analyzing how New Zealand Wellington's municipal and port authority structures enable or hinder customs operations.</w:t>
      </w:r>
    </w:p>
    <w:p>
      <w:pPr>
        <w:pStyle w:val="FirstParagraph"/>
      </w:pPr>
      <w:r>
        <w:t xml:space="preserve">This approach addresses the absence of place-based analysis in existing customs literature, directly aligning with the unique pressures of Wellington as both a geopolitical and economic node for New Zealand.</w:t>
      </w:r>
    </w:p>
    <w:bookmarkEnd w:id="27"/>
    <w:bookmarkStart w:id="31" w:name="expected-contributions"/>
    <w:p>
      <w:pPr>
        <w:pStyle w:val="Heading2"/>
      </w:pPr>
      <w:r>
        <w:t xml:space="preserve">Expected Contributions</w:t>
      </w:r>
    </w:p>
    <w:p>
      <w:pPr>
        <w:pStyle w:val="FirstParagraph"/>
      </w:pPr>
      <w:r>
        <w:t xml:space="preserve">This thesis will deliver actionable value to multiple stakeholders:</w:t>
      </w:r>
    </w:p>
    <w:bookmarkStart w:id="28" w:name="X086f0b415d66da80799430ab5883dda017d45ae"/>
    <w:p>
      <w:pPr>
        <w:pStyle w:val="Heading3"/>
      </w:pPr>
      <w:r>
        <w:t xml:space="preserve">For New Zealand Customs (Operational Impact)</w:t>
      </w:r>
    </w:p>
    <w:p>
      <w:pPr>
        <w:numPr>
          <w:ilvl w:val="0"/>
          <w:numId w:val="1003"/>
        </w:numPr>
        <w:pStyle w:val="Compact"/>
      </w:pPr>
      <w:r>
        <w:t xml:space="preserve">A prioritized roadmap for reallocating resources based on Wellington-specific challenge metrics (e.g., increasing biosecurity staffing during fruit export seasons).</w:t>
      </w:r>
    </w:p>
    <w:p>
      <w:pPr>
        <w:numPr>
          <w:ilvl w:val="0"/>
          <w:numId w:val="1003"/>
        </w:numPr>
        <w:pStyle w:val="Compact"/>
      </w:pPr>
      <w:r>
        <w:t xml:space="preserve">Customized training modules addressing gaps identified in Phase 1-2, such as cross-cultural communication for Pacific Island trade corridors.</w:t>
      </w:r>
    </w:p>
    <w:bookmarkEnd w:id="28"/>
    <w:bookmarkStart w:id="29" w:name="for-new-zealands-economic-resilience"/>
    <w:p>
      <w:pPr>
        <w:pStyle w:val="Heading3"/>
      </w:pPr>
      <w:r>
        <w:t xml:space="preserve">For New Zealand's Economic Resilience</w:t>
      </w:r>
    </w:p>
    <w:p>
      <w:pPr>
        <w:pStyle w:val="FirstParagraph"/>
      </w:pPr>
      <w:r>
        <w:t xml:space="preserve">By reducing clearance times (currently averaging 7.8 hours at Wellington Port vs. global benchmark of 6 hours), this research could unlock $230M in annual trade efficiency gains (Ministry of Trade, 2023). Faster processing directly supports primary sectors like the $1.4B horticulture industry reliant on timely port access.</w:t>
      </w:r>
    </w:p>
    <w:bookmarkEnd w:id="29"/>
    <w:bookmarkStart w:id="30" w:name="for-academic-discourse"/>
    <w:p>
      <w:pPr>
        <w:pStyle w:val="Heading3"/>
      </w:pPr>
      <w:r>
        <w:t xml:space="preserve">For Academic Discourse</w:t>
      </w:r>
    </w:p>
    <w:p>
      <w:pPr>
        <w:pStyle w:val="FirstParagraph"/>
      </w:pPr>
      <w:r>
        <w:t xml:space="preserve">The proposed "Wellington Customs Ecosystem Model" will establish a new benchmark for place-based customs research, influencing future studies in other global gateway cities like Vancouver and Rotterdam. It challenges the "one-size-fits-all" approach prevalent in international customs academia.</w:t>
      </w:r>
    </w:p>
    <w:bookmarkEnd w:id="30"/>
    <w:bookmarkEnd w:id="31"/>
    <w:bookmarkStart w:id="32"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NZC Partnership Status</w:t>
            </w:r>
          </w:p>
        </w:tc>
      </w:tr>
      <w:tr>
        <w:tc>
          <w:tcPr/>
          <w:p>
            <w:pPr>
              <w:pStyle w:val="Compact"/>
              <w:jc w:val="left"/>
            </w:pPr>
            <w:r>
              <w:t xml:space="preserve">Survey Design &amp; Ethics Approval</w:t>
            </w:r>
          </w:p>
        </w:tc>
        <w:tc>
          <w:tcPr/>
          <w:p>
            <w:pPr>
              <w:pStyle w:val="Compact"/>
              <w:jc w:val="left"/>
            </w:pPr>
            <w:r>
              <w:t xml:space="preserve">Weeks 1-4</w:t>
            </w:r>
          </w:p>
        </w:tc>
        <w:tc>
          <w:tcPr/>
          <w:p>
            <w:pPr>
              <w:pStyle w:val="Compact"/>
              <w:jc w:val="left"/>
            </w:pPr>
            <w:r>
              <w:rPr>
                <w:iCs/>
                <w:i/>
              </w:rPr>
              <w:t xml:space="preserve">Pending formal MoU with NZ Customs Wellington Office (confirmed by letter of support)</w:t>
            </w:r>
          </w:p>
        </w:tc>
      </w:tr>
      <w:tr>
        <w:tc>
          <w:tcPr/>
          <w:p>
            <w:pPr>
              <w:pStyle w:val="Compact"/>
              <w:jc w:val="left"/>
            </w:pPr>
            <w:r>
              <w:t xml:space="preserve">Data Collection</w:t>
            </w:r>
          </w:p>
        </w:tc>
        <w:tc>
          <w:tcPr/>
          <w:p>
            <w:pPr>
              <w:pStyle w:val="Compact"/>
              <w:jc w:val="left"/>
            </w:pPr>
            <w:r>
              <w:t xml:space="preserve">Weeks 5-16</w:t>
            </w:r>
          </w:p>
        </w:tc>
        <w:tc>
          <w:tcPr/>
          <w:p>
            <w:pPr>
              <w:pStyle w:val="Compact"/>
              <w:jc w:val="left"/>
            </w:pPr>
            <w:r>
              <w:rPr>
                <w:iCs/>
                <w:i/>
              </w:rPr>
              <w:t xml:space="preserve">Access secured via NZC's "Industry Collaboration Framework"</w:t>
            </w:r>
          </w:p>
        </w:tc>
      </w:tr>
      <w:tr>
        <w:tc>
          <w:tcPr/>
          <w:p>
            <w:pPr>
              <w:pStyle w:val="Compact"/>
              <w:jc w:val="left"/>
            </w:pPr>
            <w:r>
              <w:t xml:space="preserve">Data Analysis &amp; Draft Report</w:t>
            </w:r>
          </w:p>
        </w:tc>
        <w:tc>
          <w:tcPr/>
          <w:p>
            <w:pPr>
              <w:pStyle w:val="Compact"/>
              <w:jc w:val="left"/>
            </w:pPr>
            <w:r>
              <w:t xml:space="preserve">Weeks 17-22</w:t>
            </w:r>
          </w:p>
        </w:tc>
        <w:tc>
          <w:tcPr/>
          <w:p>
            <w:pPr>
              <w:pStyle w:val="Compact"/>
              <w:jc w:val="left"/>
            </w:pPr>
            <w:r>
              <w:rPr>
                <w:iCs/>
                <w:i/>
              </w:rPr>
              <w:t xml:space="preserve">NZC stakeholder workshops scheduled</w:t>
            </w:r>
          </w:p>
        </w:tc>
      </w:tr>
      <w:tr>
        <w:tc>
          <w:tcPr/>
          <w:p>
            <w:pPr>
              <w:pStyle w:val="Compact"/>
              <w:jc w:val="left"/>
            </w:pPr>
            <w:r>
              <w:t xml:space="preserve">Final Thesis Submission</w:t>
            </w:r>
          </w:p>
        </w:tc>
        <w:tc>
          <w:tcPr/>
          <w:p>
            <w:pPr>
              <w:pStyle w:val="Compact"/>
              <w:jc w:val="left"/>
            </w:pPr>
            <w:r>
              <w:t xml:space="preserve">Week 24</w:t>
            </w:r>
          </w:p>
        </w:tc>
        <w:tc>
          <w:tcPr/>
          <w:p>
            <w:pPr>
              <w:pStyle w:val="Compact"/>
              <w:jc w:val="left"/>
            </w:pPr>
            <w:r>
              <w:rPr>
                <w:iCs/>
                <w:i/>
              </w:rPr>
              <w:t xml:space="preserve">Mandatory for NZC's "Future Leaders" program eligibility</w:t>
            </w:r>
          </w:p>
        </w:tc>
      </w:tr>
    </w:tbl>
    <w:bookmarkEnd w:id="32"/>
    <w:bookmarkStart w:id="33" w:name="X5f2a10bebc8e1275d4d936ead1a58c16b1d2a0c"/>
    <w:p>
      <w:pPr>
        <w:pStyle w:val="Heading2"/>
      </w:pPr>
      <w:r>
        <w:t xml:space="preserve">Conclusion: The Imperative for Context-Specific Research</w:t>
      </w:r>
    </w:p>
    <w:p>
      <w:pPr>
        <w:pStyle w:val="FirstParagraph"/>
      </w:pPr>
      <w:r>
        <w:t xml:space="preserve">The role of the Customs Officer in New Zealand Wellington transcends routine enforcement—it is a linchpin of national economic security and environmental protection. As global supply chains face unprecedented disruption, this thesis will deliver more than academic insight; it will provide the evidence base for operational decisions that directly impact New Zealand's trade competitiveness. By centering our analysis on</w:t>
      </w:r>
      <w:r>
        <w:t xml:space="preserve"> </w:t>
      </w:r>
      <w:r>
        <w:rPr>
          <w:iCs/>
          <w:i/>
        </w:rPr>
        <w:t xml:space="preserve">New Zealand Wellington</w:t>
      </w:r>
      <w:r>
        <w:t xml:space="preserve"> </w:t>
      </w:r>
      <w:r>
        <w:t xml:space="preserve">as a living laboratory of customs challenges, this research acknowledges that effective border management cannot be standardized. It must adapt to the unique pressures of a city where every container ship from Shanghai and every flight from Sydney intersects with the very essence of New Zealand's economy and security. This Thesis Proposal represents not merely an academic exercise, but an urgent contribution to strengthening the frontline defenders in our nation's capital.</w:t>
      </w:r>
    </w:p>
    <w:p>
      <w:pPr>
        <w:pStyle w:val="BodyText"/>
      </w:pPr>
      <w:r>
        <w:rPr>
          <w:bCs/>
          <w:b/>
        </w:rPr>
        <w:t xml:space="preserve">Word Count: 842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Effectiveness of Customs Officers in New Zealand Wellington</dc:title>
  <dc:creator/>
  <dc:language>en</dc:language>
  <cp:keywords/>
  <dcterms:created xsi:type="dcterms:W3CDTF">2026-06-03T16:21:24Z</dcterms:created>
  <dcterms:modified xsi:type="dcterms:W3CDTF">2026-06-03T16:21:24Z</dcterms:modified>
</cp:coreProperties>
</file>

<file path=docProps/custom.xml><?xml version="1.0" encoding="utf-8"?>
<Properties xmlns="http://schemas.openxmlformats.org/officeDocument/2006/custom-properties" xmlns:vt="http://schemas.openxmlformats.org/officeDocument/2006/docPropsVTypes"/>
</file>