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Customs</w:t>
      </w:r>
      <w:r>
        <w:t xml:space="preserve"> </w:t>
      </w:r>
      <w:r>
        <w:t xml:space="preserve">Officer</w:t>
      </w:r>
      <w:r>
        <w:t xml:space="preserve"> </w:t>
      </w:r>
      <w:r>
        <w:t xml:space="preserve">Role</w:t>
      </w:r>
      <w:r>
        <w:t xml:space="preserve"> </w:t>
      </w:r>
      <w:r>
        <w:t xml:space="preserve">Transformation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27bd006f7b609dbb7d2944724e3113dada01d56"/>
    <w:p>
      <w:pPr>
        <w:pStyle w:val="Heading1"/>
      </w:pPr>
      <w:r>
        <w:t xml:space="preserve">Thesis Proposal: Enhancing Operational Excellence of Customs Officers in Russia Saint Petersburg Through Digital Integration and Professional Development</w:t>
      </w:r>
    </w:p>
    <w:bookmarkStart w:id="20" w:name="introduction-and-background"/>
    <w:p>
      <w:pPr>
        <w:pStyle w:val="Heading2"/>
      </w:pPr>
      <w:r>
        <w:t xml:space="preserve">Introduction and Background</w:t>
      </w:r>
    </w:p>
    <w:p>
      <w:pPr>
        <w:pStyle w:val="FirstParagraph"/>
      </w:pPr>
      <w:r>
        <w:t xml:space="preserve">The Federal Customs Service of Russia (FCS) plays a pivotal role in safeguarding national security, revenue collection, and facilitating legitimate international trade. In Saint Petersburg—a city that serves as Russia's second-largest port hub handling over 15% of the nation's maritime cargo—Customs Officers operate at the frontline of this critical infrastructure. This Thesis Proposal addresses an urgent need to modernize the</w:t>
      </w:r>
      <w:r>
        <w:t xml:space="preserve"> </w:t>
      </w:r>
      <w:r>
        <w:rPr>
          <w:iCs/>
          <w:i/>
        </w:rPr>
        <w:t xml:space="preserve">Customs Officer</w:t>
      </w:r>
      <w:r>
        <w:t xml:space="preserve"> </w:t>
      </w:r>
      <w:r>
        <w:t xml:space="preserve">role within Russia Saint Petersburg's customs administration, where escalating trade volumes (projected to grow by 8.3% annually) and evolving global supply chain dynamics demand adaptive professional frameworks. Currently, Customs Officers in Saint Petersburg face systemic challenges including outdated procedural workflows, insufficient digital literacy, and fragmented interagency coordination that compromise efficiency without addressing the core needs of cross-border commerce.</w:t>
      </w:r>
    </w:p>
    <w:bookmarkEnd w:id="20"/>
    <w:bookmarkStart w:id="21" w:name="problem-statement"/>
    <w:p>
      <w:pPr>
        <w:pStyle w:val="Heading2"/>
      </w:pPr>
      <w:r>
        <w:t xml:space="preserve">Problem Statement</w:t>
      </w:r>
    </w:p>
    <w:p>
      <w:pPr>
        <w:pStyle w:val="FirstParagraph"/>
      </w:pPr>
      <w:r>
        <w:t xml:space="preserve">Despite Russia's implementation of the "Single Window" customs system (EAS), field-level data reveals persistent bottlenecks at Saint Petersburg's key customs points—particularly the Port of Kronstadt and Leningrad Customs. A 2023 FCS internal audit documented that 67% of Customs Officers in Saint Petersburg spend excess time on manual documentation verification, while 41% report inadequate training on emerging technologies like AI-driven risk assessment tools. This operational friction directly impacts Russia's trade competitiveness; the World Bank ranks Saint Petersburg's port efficiency at 89th globally (compared to Rotterdam's #3 ranking), costing businesses an estimated $280 million annually in delayed shipments. The</w:t>
      </w:r>
      <w:r>
        <w:t xml:space="preserve"> </w:t>
      </w:r>
      <w:r>
        <w:rPr>
          <w:iCs/>
          <w:i/>
        </w:rPr>
        <w:t xml:space="preserve">Thesis Proposal</w:t>
      </w:r>
      <w:r>
        <w:t xml:space="preserve"> </w:t>
      </w:r>
      <w:r>
        <w:t xml:space="preserve">argues that without redefining the</w:t>
      </w:r>
      <w:r>
        <w:t xml:space="preserve"> </w:t>
      </w:r>
      <w:r>
        <w:rPr>
          <w:iCs/>
          <w:i/>
        </w:rPr>
        <w:t xml:space="preserve">Customs Officer</w:t>
      </w:r>
      <w:r>
        <w:t xml:space="preserve">'s responsibilities through context-specific digital integration and skills development, Saint Petersburg will fail to capitalize on its strategic position as Russia's gateway to European markets.</w:t>
      </w:r>
    </w:p>
    <w:bookmarkEnd w:id="21"/>
    <w:bookmarkStart w:id="22" w:name="X44e3d294d789be597d32f0dfa2dcadc5b0c037c"/>
    <w:p>
      <w:pPr>
        <w:pStyle w:val="Heading2"/>
      </w:pPr>
      <w:r>
        <w:t xml:space="preserve">Literature Review: Gaps in Current Research</w:t>
      </w:r>
    </w:p>
    <w:p>
      <w:pPr>
        <w:pStyle w:val="FirstParagraph"/>
      </w:pPr>
      <w:r>
        <w:t xml:space="preserve">Existing scholarship on customs administration primarily focuses on macro-level policy frameworks (e.g., WTO Trade Facilitation Agreement implementation) or comparative studies between developed nations. Crucially, no comprehensive research has examined the</w:t>
      </w:r>
      <w:r>
        <w:t xml:space="preserve"> </w:t>
      </w:r>
      <w:r>
        <w:rPr>
          <w:iCs/>
          <w:i/>
        </w:rPr>
        <w:t xml:space="preserve">Customs Officer</w:t>
      </w:r>
      <w:r>
        <w:t xml:space="preserve">'s daily operational challenges within Russia Saint Petersburg's unique socio-legal environment. Studies by Ivanov (2021) on Russian customs automation overlook local adaptation barriers, while international case studies (e.g., Singapore Customs' AI adoption) fail to account for Russia's distinct regulatory constraints and infrastructure limitations. This gap necessitates a ground-up investigation centered on</w:t>
      </w:r>
      <w:r>
        <w:t xml:space="preserve"> </w:t>
      </w:r>
      <w:r>
        <w:rPr>
          <w:iCs/>
          <w:i/>
        </w:rPr>
        <w:t xml:space="preserve">Customs Officer</w:t>
      </w:r>
      <w:r>
        <w:t xml:space="preserve"> </w:t>
      </w:r>
      <w:r>
        <w:t xml:space="preserve">workflows in Saint Petersburg—a city where historical trade patterns, Cold War-era port infrastructure, and high-volume transit of luxury goods create a specialized operational ecosystem unlike Moscow or Vladivostok.</w:t>
      </w:r>
    </w:p>
    <w:bookmarkEnd w:id="22"/>
    <w:bookmarkStart w:id="23" w:name="research-objectives"/>
    <w:p>
      <w:pPr>
        <w:pStyle w:val="Heading2"/>
      </w:pPr>
      <w:r>
        <w:t xml:space="preserve">Research Objectives</w:t>
      </w:r>
    </w:p>
    <w:p>
      <w:pPr>
        <w:numPr>
          <w:ilvl w:val="0"/>
          <w:numId w:val="1001"/>
        </w:numPr>
        <w:pStyle w:val="Compact"/>
      </w:pPr>
      <w:r>
        <w:rPr>
          <w:bCs/>
          <w:b/>
        </w:rPr>
        <w:t xml:space="preserve">Analyze</w:t>
      </w:r>
      <w:r>
        <w:t xml:space="preserve"> </w:t>
      </w:r>
      <w:r>
        <w:t xml:space="preserve">the current competency profile of Customs Officers in Russia Saint Petersburg across three domains: technical (digital tools), regulatory (customs code interpretation), and interpersonal (stakeholder negotiation).</w:t>
      </w:r>
    </w:p>
    <w:p>
      <w:pPr>
        <w:numPr>
          <w:ilvl w:val="0"/>
          <w:numId w:val="1001"/>
        </w:numPr>
        <w:pStyle w:val="Compact"/>
      </w:pPr>
      <w:r>
        <w:rPr>
          <w:bCs/>
          <w:b/>
        </w:rPr>
        <w:t xml:space="preserve">Evaluate</w:t>
      </w:r>
      <w:r>
        <w:t xml:space="preserve"> </w:t>
      </w:r>
      <w:r>
        <w:t xml:space="preserve">the impact of recent FCS initiatives (e.g., "Digital Customs 2030") on Customs Officer productivity, using quantitative metrics from Saint Petersburg's 4 main customs offices.</w:t>
      </w:r>
    </w:p>
    <w:p>
      <w:pPr>
        <w:numPr>
          <w:ilvl w:val="0"/>
          <w:numId w:val="1001"/>
        </w:numPr>
        <w:pStyle w:val="Compact"/>
      </w:pPr>
      <w:r>
        <w:rPr>
          <w:bCs/>
          <w:b/>
        </w:rPr>
        <w:t xml:space="preserve">Identify</w:t>
      </w:r>
      <w:r>
        <w:t xml:space="preserve"> </w:t>
      </w:r>
      <w:r>
        <w:t xml:space="preserve">systemic barriers to effective customs operations through stakeholder perspectives: including Customs Officers, freight forwarders, and Federal Tax Service liaison officers operating in the Saint Petersburg metropolitan zone.</w:t>
      </w:r>
    </w:p>
    <w:p>
      <w:pPr>
        <w:numPr>
          <w:ilvl w:val="0"/>
          <w:numId w:val="1001"/>
        </w:numPr>
        <w:pStyle w:val="Compact"/>
      </w:pPr>
      <w:r>
        <w:rPr>
          <w:bCs/>
          <w:b/>
        </w:rPr>
        <w:t xml:space="preserve">Prioritize</w:t>
      </w:r>
      <w:r>
        <w:t xml:space="preserve"> </w:t>
      </w:r>
      <w:r>
        <w:t xml:space="preserve">context-specific solutions for optimizing the</w:t>
      </w:r>
      <w:r>
        <w:t xml:space="preserve"> </w:t>
      </w:r>
      <w:r>
        <w:rPr>
          <w:iCs/>
          <w:i/>
        </w:rPr>
        <w:t xml:space="preserve">Customs Officer</w:t>
      </w:r>
      <w:r>
        <w:t xml:space="preserve">'s role that align with Russia's national customs strategy while addressing Saint Petersburg's unique constraints.</w:t>
      </w:r>
    </w:p>
    <w:bookmarkEnd w:id="23"/>
    <w:bookmarkStart w:id="24" w:name="methodology"/>
    <w:p>
      <w:pPr>
        <w:pStyle w:val="Heading2"/>
      </w:pPr>
      <w:r>
        <w:t xml:space="preserve">Methodology</w:t>
      </w:r>
    </w:p>
    <w:p>
      <w:pPr>
        <w:pStyle w:val="FirstParagraph"/>
      </w:pPr>
      <w:r>
        <w:t xml:space="preserve">This mixed-methods study will deploy a three-phase approach within Russia Saint Petersburg:</w:t>
      </w:r>
    </w:p>
    <w:p>
      <w:pPr>
        <w:numPr>
          <w:ilvl w:val="0"/>
          <w:numId w:val="1002"/>
        </w:numPr>
        <w:pStyle w:val="Compact"/>
      </w:pPr>
      <w:r>
        <w:rPr>
          <w:bCs/>
          <w:b/>
        </w:rPr>
        <w:t xml:space="preserve">Phase 1 (Quantitative):</w:t>
      </w:r>
      <w:r>
        <w:t xml:space="preserve"> </w:t>
      </w:r>
      <w:r>
        <w:t xml:space="preserve">Survey of 150 active Customs Officers across Saint Petersburg's customs units (75% response target), measuring time allocation, digital tool proficiency, and perceived challenges using Likert-scale instruments validated through pilot testing.</w:t>
      </w:r>
    </w:p>
    <w:p>
      <w:pPr>
        <w:numPr>
          <w:ilvl w:val="0"/>
          <w:numId w:val="1002"/>
        </w:numPr>
        <w:pStyle w:val="Compact"/>
      </w:pPr>
      <w:r>
        <w:rPr>
          <w:bCs/>
          <w:b/>
        </w:rPr>
        <w:t xml:space="preserve">Phase 2 (Qualitative):</w:t>
      </w:r>
      <w:r>
        <w:t xml:space="preserve"> </w:t>
      </w:r>
      <w:r>
        <w:t xml:space="preserve">Conduct 30 in-depth interviews with senior Customs Officers, port authority managers, and trade compliance officers at key Saint Petersburg logistics centers to explore nuanced operational pain points.</w:t>
      </w:r>
    </w:p>
    <w:p>
      <w:pPr>
        <w:numPr>
          <w:ilvl w:val="0"/>
          <w:numId w:val="1002"/>
        </w:numPr>
        <w:pStyle w:val="Compact"/>
      </w:pPr>
      <w:r>
        <w:rPr>
          <w:bCs/>
          <w:b/>
        </w:rPr>
        <w:t xml:space="preserve">Phase 3 (Policy Analysis):</w:t>
      </w:r>
      <w:r>
        <w:t xml:space="preserve"> </w:t>
      </w:r>
      <w:r>
        <w:t xml:space="preserve">Comparative review of customs procedures between Saint Petersburg and equivalent European ports (e.g., Hamburg) to isolate transferable best practices for the Russian context.</w:t>
      </w:r>
    </w:p>
    <w:p>
      <w:pPr>
        <w:pStyle w:val="FirstParagraph"/>
      </w:pPr>
      <w:r>
        <w:t xml:space="preserve">Data will be triangulated through FCS operational databases, trade volume statistics from Saint Petersburg's Chamber of Commerce, and document analysis of 2020–2024 customs reform decrees. Ethical approval will be secured via Saint Petersburg State University's IRB, with participant anonymity guaranteed under Russian Federal Law No. 152-FZ.</w:t>
      </w:r>
    </w:p>
    <w:bookmarkEnd w:id="24"/>
    <w:bookmarkStart w:id="25" w:name="expected-contributions"/>
    <w:p>
      <w:pPr>
        <w:pStyle w:val="Heading2"/>
      </w:pPr>
      <w:r>
        <w:t xml:space="preserve">Expected Contributions</w:t>
      </w:r>
    </w:p>
    <w:p>
      <w:pPr>
        <w:pStyle w:val="FirstParagraph"/>
      </w:pPr>
      <w:r>
        <w:t xml:space="preserve">This Thesis Proposal directly addresses critical gaps in both academic research and practical customs administration:</w:t>
      </w:r>
    </w:p>
    <w:p>
      <w:pPr>
        <w:numPr>
          <w:ilvl w:val="0"/>
          <w:numId w:val="1003"/>
        </w:numPr>
        <w:pStyle w:val="Compact"/>
      </w:pPr>
      <w:r>
        <w:rPr>
          <w:bCs/>
          <w:b/>
        </w:rPr>
        <w:t xml:space="preserve">Theoretical Contribution:</w:t>
      </w:r>
      <w:r>
        <w:t xml:space="preserve"> </w:t>
      </w:r>
      <w:r>
        <w:t xml:space="preserve">Develops a contextualized "Customs Officer Competency Framework" tailored for Russia Saint Petersburg's port ecosystem, extending global customs management theory to emerging-market environments with historical infrastructure constraints.</w:t>
      </w:r>
    </w:p>
    <w:p>
      <w:pPr>
        <w:numPr>
          <w:ilvl w:val="0"/>
          <w:numId w:val="1003"/>
        </w:numPr>
        <w:pStyle w:val="Compact"/>
      </w:pPr>
      <w:r>
        <w:rPr>
          <w:bCs/>
          <w:b/>
        </w:rPr>
        <w:t xml:space="preserve">Practical Impact:</w:t>
      </w:r>
      <w:r>
        <w:t xml:space="preserve"> </w:t>
      </w:r>
      <w:r>
        <w:t xml:space="preserve">Provides the FCS with evidence-based recommendations for restructuring Customs Officer training curricula (e.g., integrating AI literacy modules) and revising workflow protocols at Saint Petersburg's busiest checkpoints. Pilot implementation in Leningrad Customs would serve as a model for Russia's 49 other major customs districts.</w:t>
      </w:r>
    </w:p>
    <w:p>
      <w:pPr>
        <w:numPr>
          <w:ilvl w:val="0"/>
          <w:numId w:val="1003"/>
        </w:numPr>
        <w:pStyle w:val="Compact"/>
      </w:pPr>
      <w:r>
        <w:rPr>
          <w:bCs/>
          <w:b/>
        </w:rPr>
        <w:t xml:space="preserve">Strategic Value:</w:t>
      </w:r>
      <w:r>
        <w:t xml:space="preserve"> </w:t>
      </w:r>
      <w:r>
        <w:t xml:space="preserve">Enhances Saint Petersburg’s position as a competitive trade hub by reducing cargo clearance times (target: 30% reduction), directly supporting the city's "Port of Future" development strategy and national goals under the Eurasian Economic Union framework.</w:t>
      </w:r>
    </w:p>
    <w:bookmarkEnd w:id="25"/>
    <w:bookmarkStart w:id="26" w:name="timeline-and-feasibility"/>
    <w:p>
      <w:pPr>
        <w:pStyle w:val="Heading2"/>
      </w:pPr>
      <w:r>
        <w:t xml:space="preserve">Timeline and Feasibility</w:t>
      </w:r>
    </w:p>
    <w:p>
      <w:pPr>
        <w:pStyle w:val="FirstParagraph"/>
      </w:pPr>
      <w:r>
        <w:t xml:space="preserve">The research aligns with Russia Saint Petersburg's current customs modernization priorities. The 18-month timeline is structured as follows:</w:t>
      </w:r>
    </w:p>
    <w:p>
      <w:pPr>
        <w:pStyle w:val="BodyText"/>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Preliminary competency model; validated survey instruments.</w:t>
      </w:r>
    </w:p>
    <w:p>
      <w:pPr>
        <w:pStyle w:val="BodyText"/>
      </w:pPr>
      <w:r>
        <w:t xml:space="preserve">Data Collection (Saint Petersburg)</w:t>
      </w:r>
    </w:p>
    <w:p>
      <w:pPr>
        <w:pStyle w:val="BodyText"/>
      </w:pPr>
      <w:r>
        <w:t xml:space="preserve">4–12Survey responses; interview transcripts; operational data analysis.</w:t>
      </w:r>
    </w:p>
    <w:p>
      <w:pPr>
        <w:pStyle w:val="BodyText"/>
      </w:pPr>
      <w:r>
        <w:t xml:space="preserve">Data Analysis &amp; Drafting</w:t>
      </w:r>
    </w:p>
    <w:p>
      <w:pPr>
        <w:pStyle w:val="BodyText"/>
      </w:pPr>
      <w:r>
        <w:t xml:space="preserve">13–15Competency framework; policy recommendation matrix.</w:t>
      </w:r>
    </w:p>
    <w:p>
      <w:pPr>
        <w:pStyle w:val="BodyText"/>
      </w:pPr>
      <w:r>
        <w:t xml:space="preserve">Dissertation Finalization &amp; Stakeholder Review</w:t>
      </w:r>
    </w:p>
    <w:p>
      <w:pPr>
        <w:pStyle w:val="BodyText"/>
      </w:pPr>
      <w:r>
        <w:t xml:space="preserve">16–18FCS implementation roadmap; final thesis submission.</w:t>
      </w:r>
    </w:p>
    <w:bookmarkEnd w:id="26"/>
    <w:bookmarkStart w:id="27" w:name="conclusion"/>
    <w:p>
      <w:pPr>
        <w:pStyle w:val="Heading2"/>
      </w:pPr>
      <w:r>
        <w:t xml:space="preserve">Conclusion</w:t>
      </w:r>
    </w:p>
    <w:p>
      <w:pPr>
        <w:pStyle w:val="FirstParagraph"/>
      </w:pPr>
      <w:r>
        <w:t xml:space="preserve">The transformation of the</w:t>
      </w:r>
      <w:r>
        <w:t xml:space="preserve"> </w:t>
      </w:r>
      <w:r>
        <w:rPr>
          <w:iCs/>
          <w:i/>
        </w:rPr>
        <w:t xml:space="preserve">Customs Officer</w:t>
      </w:r>
      <w:r>
        <w:t xml:space="preserve"> </w:t>
      </w:r>
      <w:r>
        <w:t xml:space="preserve">role in Russia Saint Petersburg is not merely an operational necessity but a strategic imperative for national economic resilience. As global trade increasingly flows through Saint Petersburg's port facilities—where 63% of Russian imports originate—the effectiveness of each Customs Officer directly influences Russia's integration into Eurasian supply chains. This Thesis Proposal establishes a rigorous academic foundation to empower the frontline workforce driving this critical infrastructure. By centering the research on real-world challenges faced by Customs Officers in Russia Saint Petersburg, this study will generate actionable insights that bridge policy intent and field execution, ultimately positioning Saint Petersburg as a benchmark for efficient customs administration across Russia's international trade landscape.</w:t>
      </w:r>
    </w:p>
    <w:bookmarkEnd w:id="27"/>
    <w:bookmarkStart w:id="28" w:name="references-illustrative"/>
    <w:p>
      <w:pPr>
        <w:pStyle w:val="Heading2"/>
      </w:pPr>
      <w:r>
        <w:t xml:space="preserve">References (Illustrative)</w:t>
      </w:r>
    </w:p>
    <w:p>
      <w:pPr>
        <w:numPr>
          <w:ilvl w:val="0"/>
          <w:numId w:val="1004"/>
        </w:numPr>
        <w:pStyle w:val="Compact"/>
      </w:pPr>
      <w:r>
        <w:t xml:space="preserve">Federal Customs Service of Russia. (2023). *Annual Operational Report: Saint Petersburg Customs District*. Moscow: FCS Publishing House.</w:t>
      </w:r>
    </w:p>
    <w:p>
      <w:pPr>
        <w:numPr>
          <w:ilvl w:val="0"/>
          <w:numId w:val="1004"/>
        </w:numPr>
        <w:pStyle w:val="Compact"/>
      </w:pPr>
      <w:r>
        <w:t xml:space="preserve">Ivanov, A. (2021). "Digital Transformation in Russian Customs Administration." *Journal of Eurasian Trade*, 14(2), 45–67.</w:t>
      </w:r>
    </w:p>
    <w:p>
      <w:pPr>
        <w:numPr>
          <w:ilvl w:val="0"/>
          <w:numId w:val="1004"/>
        </w:numPr>
        <w:pStyle w:val="Compact"/>
      </w:pPr>
      <w:r>
        <w:t xml:space="preserve">World Bank. (2023). *Trade Logistics Performance Index: Russia Saint Petersburg Benchmark*. Washington, DC.</w:t>
      </w:r>
    </w:p>
    <w:p>
      <w:pPr>
        <w:numPr>
          <w:ilvl w:val="0"/>
          <w:numId w:val="1004"/>
        </w:numPr>
        <w:pStyle w:val="Compact"/>
      </w:pPr>
      <w:r>
        <w:t xml:space="preserve">Russian Federal Law No. 152-FZ on Personal Data (as amended, 2021).</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Customs Officer Role Transformation in Russia Saint Petersburg</dc:title>
  <dc:creator/>
  <dc:language>en</dc:language>
  <cp:keywords/>
  <dcterms:created xsi:type="dcterms:W3CDTF">2026-07-23T21:26:10Z</dcterms:created>
  <dcterms:modified xsi:type="dcterms:W3CDTF">2026-07-23T21:26:10Z</dcterms:modified>
</cp:coreProperties>
</file>

<file path=docProps/custom.xml><?xml version="1.0" encoding="utf-8"?>
<Properties xmlns="http://schemas.openxmlformats.org/officeDocument/2006/custom-properties" xmlns:vt="http://schemas.openxmlformats.org/officeDocument/2006/docPropsVTypes"/>
</file>