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Istanbul,</w:t>
      </w:r>
      <w:r>
        <w:t xml:space="preserve"> </w:t>
      </w:r>
      <w:r>
        <w:t xml:space="preserve">Turkey</w:t>
      </w:r>
    </w:p>
    <w:bookmarkStart w:id="30" w:name="X3284e4663ba3130346c534b918889c3dd8e99cb"/>
    <w:p>
      <w:pPr>
        <w:pStyle w:val="Heading1"/>
      </w:pPr>
      <w:r>
        <w:t xml:space="preserve">Thesis Proposal: Strategic Optimization of Customs Officer Operations at Istanbul International Trade Hubs, Turkey</w:t>
      </w:r>
    </w:p>
    <w:bookmarkStart w:id="20" w:name="introduction-and-background"/>
    <w:p>
      <w:pPr>
        <w:pStyle w:val="Heading2"/>
      </w:pPr>
      <w:r>
        <w:t xml:space="preserve">1. Introduction and Background</w:t>
      </w:r>
    </w:p>
    <w:p>
      <w:pPr>
        <w:pStyle w:val="FirstParagraph"/>
      </w:pPr>
      <w:r>
        <w:t xml:space="preserve">Turkey's strategic geographical position bridging Asia and Europe positions it as a critical global trade corridor, with Istanbul serving as the nation's primary commercial nerve center. As the largest city in Turkey and one of the world's busiest port cities, Istanbul handles over 45% of Turkey's total customs declarations annually through its maritime (Istanbul Port), air (Istanbul Airport), and land border crossings. The</w:t>
      </w:r>
      <w:r>
        <w:t xml:space="preserve"> </w:t>
      </w:r>
      <w:r>
        <w:rPr>
          <w:bCs/>
          <w:b/>
        </w:rPr>
        <w:t xml:space="preserve">Customs Officer</w:t>
      </w:r>
      <w:r>
        <w:t xml:space="preserve"> </w:t>
      </w:r>
      <w:r>
        <w:t xml:space="preserve">represents the frontline personnel responsible for safeguarding national interests while facilitating legitimate trade—ensuring regulatory compliance, preventing illicit trafficking, collecting revenue, and accelerating cargo clearance. However, Istanbul's customs operations face unprecedented pressure: annual cargo volume has surged by 32% since 2018 (Turkish Statistical Institute, 2023), straining resources while international trade complexities intensify. This thesis addresses a critical gap in optimizing</w:t>
      </w:r>
      <w:r>
        <w:t xml:space="preserve"> </w:t>
      </w:r>
      <w:r>
        <w:rPr>
          <w:bCs/>
          <w:b/>
        </w:rPr>
        <w:t xml:space="preserve">Customs Officer</w:t>
      </w:r>
      <w:r>
        <w:t xml:space="preserve"> </w:t>
      </w:r>
      <w:r>
        <w:t xml:space="preserve">efficacy within Turkey's most dynamic customs environment to enhance national economic competitiveness and security.</w:t>
      </w:r>
    </w:p>
    <w:bookmarkEnd w:id="20"/>
    <w:bookmarkStart w:id="21" w:name="problem-statement"/>
    <w:p>
      <w:pPr>
        <w:pStyle w:val="Heading2"/>
      </w:pPr>
      <w:r>
        <w:t xml:space="preserve">2. Problem Statement</w:t>
      </w:r>
    </w:p>
    <w:p>
      <w:pPr>
        <w:pStyle w:val="FirstParagraph"/>
      </w:pPr>
      <w:r>
        <w:t xml:space="preserve">Despite Turkey's ambitious goals for 10% annual export growth, Istanbul's customs infrastructure struggles with systemic inefficiencies directly impacting</w:t>
      </w:r>
      <w:r>
        <w:t xml:space="preserve"> </w:t>
      </w:r>
      <w:r>
        <w:rPr>
          <w:bCs/>
          <w:b/>
        </w:rPr>
        <w:t xml:space="preserve">Customs Officer</w:t>
      </w:r>
      <w:r>
        <w:t xml:space="preserve"> </w:t>
      </w:r>
      <w:r>
        <w:t xml:space="preserve">performance. Current challenges include: (a) Overburdened staff due to inadequate deployment against 35+ million annual import/export transactions; (b) Fragmented digital systems causing redundant data entry across 12 Istanbul customs units; (c) Limited anti-smuggling training for officers handling high-value commodities like pharmaceuticals and electronics. A 2023 Turkish Ministry of Trade audit revealed that delays at Istanbul customs cost businesses $4.7 billion annually in idle cargo, while revenue leakage from undetected contraband exceeds $185 million yearly. Crucially,</w:t>
      </w:r>
      <w:r>
        <w:t xml:space="preserve"> </w:t>
      </w:r>
      <w:r>
        <w:rPr>
          <w:bCs/>
          <w:b/>
        </w:rPr>
        <w:t xml:space="preserve">Customs Officer</w:t>
      </w:r>
      <w:r>
        <w:t xml:space="preserve"> </w:t>
      </w:r>
      <w:r>
        <w:t xml:space="preserve">job satisfaction scores have declined by 28% since 2020 (World Bank Turkey Public Sector Survey), correlating with increased error rates in risk assessment. This proposal directly tackles these operational bottlenecks to transform Istanbul's customs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workflow inefficiencies affecting</w:t>
      </w:r>
      <w:r>
        <w:t xml:space="preserve"> </w:t>
      </w:r>
      <w:r>
        <w:rPr>
          <w:bCs/>
          <w:b/>
        </w:rPr>
        <w:t xml:space="preserve">Customs Officer</w:t>
      </w:r>
      <w:r>
        <w:t xml:space="preserve">s across Istanbul's primary trade nodes (Sabiha Gökçen Airport, Port of Haydarpaşa, and Kilyos Land Crossing).</w:t>
      </w:r>
    </w:p>
    <w:p>
      <w:pPr>
        <w:numPr>
          <w:ilvl w:val="0"/>
          <w:numId w:val="1001"/>
        </w:numPr>
        <w:pStyle w:val="Compact"/>
      </w:pPr>
      <w:r>
        <w:t xml:space="preserve">To analyze the impact of current digital infrastructure (TR-CEC System) on</w:t>
      </w:r>
      <w:r>
        <w:t xml:space="preserve"> </w:t>
      </w:r>
      <w:r>
        <w:rPr>
          <w:bCs/>
          <w:b/>
        </w:rPr>
        <w:t xml:space="preserve">Customs Officer</w:t>
      </w:r>
      <w:r>
        <w:t xml:space="preserve"> </w:t>
      </w:r>
      <w:r>
        <w:t xml:space="preserve">productivity and decision-making accuracy in Istanbul's high-volume environment.</w:t>
      </w:r>
    </w:p>
    <w:p>
      <w:pPr>
        <w:numPr>
          <w:ilvl w:val="0"/>
          <w:numId w:val="1001"/>
        </w:numPr>
        <w:pStyle w:val="Compact"/>
      </w:pPr>
      <w:r>
        <w:t xml:space="preserve">To develop a tailored training framework addressing emerging threats (e.g., e-commerce fraud, dual-use goods trafficking) specific to Istanbul's trade profile.</w:t>
      </w:r>
    </w:p>
    <w:p>
      <w:pPr>
        <w:numPr>
          <w:ilvl w:val="0"/>
          <w:numId w:val="1001"/>
        </w:numPr>
        <w:pStyle w:val="Compact"/>
      </w:pPr>
      <w:r>
        <w:t xml:space="preserve">To propose a strategic resource allocation model optimizing personnel deployment across Istanbul customs facilities based on real-time cargo flow analytics.</w:t>
      </w:r>
    </w:p>
    <w:bookmarkEnd w:id="22"/>
    <w:bookmarkStart w:id="23" w:name="literature-review"/>
    <w:p>
      <w:pPr>
        <w:pStyle w:val="Heading2"/>
      </w:pPr>
      <w:r>
        <w:t xml:space="preserve">4. Literature Review</w:t>
      </w:r>
    </w:p>
    <w:p>
      <w:pPr>
        <w:pStyle w:val="FirstParagraph"/>
      </w:pPr>
      <w:r>
        <w:t xml:space="preserve">Existing scholarship focuses broadly on customs modernization in OECD economies, with scant research dedicated to Turkey's context (Özkan &amp; Yilmaz, 2021). While studies by the WTO (2022) emphasize "single window" systems for efficiency, they neglect ground-level operational constraints faced by</w:t>
      </w:r>
      <w:r>
        <w:t xml:space="preserve"> </w:t>
      </w:r>
      <w:r>
        <w:rPr>
          <w:bCs/>
          <w:b/>
        </w:rPr>
        <w:t xml:space="preserve">Customs Officer</w:t>
      </w:r>
      <w:r>
        <w:t xml:space="preserve">s in emerging markets. Research on Istanbul-specific challenges remains limited to macroeconomic trade flow analyses (Demir &amp; Bayrak, 2020), omitting human resource dynamics. This gap is critical: Turkey's customs workforce has grown only 14% since 2015 against a 68% surge in transaction volume (TURKSTAT, 2023). Our research bridges this by centering the</w:t>
      </w:r>
      <w:r>
        <w:t xml:space="preserve"> </w:t>
      </w:r>
      <w:r>
        <w:rPr>
          <w:bCs/>
          <w:b/>
        </w:rPr>
        <w:t xml:space="preserve">Customs Officer</w:t>
      </w:r>
      <w:r>
        <w:t xml:space="preserve"> </w:t>
      </w:r>
      <w:r>
        <w:t xml:space="preserve">experience—aligning with UNCTAD's "human capacity development" paradigm for trade facilitation in developing economies.</w:t>
      </w:r>
    </w:p>
    <w:bookmarkEnd w:id="23"/>
    <w:bookmarkStart w:id="24" w:name="methodology"/>
    <w:p>
      <w:pPr>
        <w:pStyle w:val="Heading2"/>
      </w:pPr>
      <w:r>
        <w:t xml:space="preserve">5. Methodology</w:t>
      </w:r>
    </w:p>
    <w:p>
      <w:pPr>
        <w:pStyle w:val="FirstParagraph"/>
      </w:pPr>
      <w:r>
        <w:t xml:space="preserve">This mixed-methods study employs triangulation across Istanbul's customs landscape:</w:t>
      </w:r>
    </w:p>
    <w:p>
      <w:pPr>
        <w:numPr>
          <w:ilvl w:val="0"/>
          <w:numId w:val="1002"/>
        </w:numPr>
        <w:pStyle w:val="Compact"/>
      </w:pPr>
      <w:r>
        <w:rPr>
          <w:bCs/>
          <w:b/>
        </w:rPr>
        <w:t xml:space="preserve">Quantitative Phase:</w:t>
      </w:r>
      <w:r>
        <w:t xml:space="preserve"> </w:t>
      </w:r>
      <w:r>
        <w:t xml:space="preserve">Survey of 300 active</w:t>
      </w:r>
      <w:r>
        <w:t xml:space="preserve"> </w:t>
      </w:r>
      <w:r>
        <w:rPr>
          <w:bCs/>
          <w:b/>
        </w:rPr>
        <w:t xml:space="preserve">Customs Officer</w:t>
      </w:r>
      <w:r>
        <w:t xml:space="preserve">s across 8 Istanbul units (targeting 75% response rate), measuring workload metrics, system usability scores, and perceived risk assessment accuracy using Likert-scale instruments.</w:t>
      </w:r>
    </w:p>
    <w:p>
      <w:pPr>
        <w:numPr>
          <w:ilvl w:val="0"/>
          <w:numId w:val="1002"/>
        </w:numPr>
        <w:pStyle w:val="Compact"/>
      </w:pPr>
      <w:r>
        <w:rPr>
          <w:bCs/>
          <w:b/>
        </w:rPr>
        <w:t xml:space="preserve">Qualitative Phase:</w:t>
      </w:r>
      <w:r>
        <w:t xml:space="preserve"> </w:t>
      </w:r>
      <w:r>
        <w:t xml:space="preserve">Semi-structured interviews with 25 stakeholders: senior customs administrators (10), logistics managers from Istanbul's top 5 trade associations (e.g., TİSK), and international experts from IATA and WCO. Focus: systemic barriers to officer effectiveness.</w:t>
      </w:r>
    </w:p>
    <w:p>
      <w:pPr>
        <w:numPr>
          <w:ilvl w:val="0"/>
          <w:numId w:val="1002"/>
        </w:numPr>
        <w:pStyle w:val="Compact"/>
      </w:pPr>
      <w:r>
        <w:rPr>
          <w:bCs/>
          <w:b/>
        </w:rPr>
        <w:t xml:space="preserve">Data Integration:</w:t>
      </w:r>
      <w:r>
        <w:t xml:space="preserve"> </w:t>
      </w:r>
      <w:r>
        <w:t xml:space="preserve">Analysis of TR-CEC transaction logs (2020–2023) cross-referenced with customs clearance times at Istanbul facilities to identify high-risk bottlenecks.</w:t>
      </w:r>
    </w:p>
    <w:p>
      <w:pPr>
        <w:numPr>
          <w:ilvl w:val="0"/>
          <w:numId w:val="1002"/>
        </w:numPr>
        <w:pStyle w:val="Compact"/>
      </w:pPr>
      <w:r>
        <w:rPr>
          <w:bCs/>
          <w:b/>
        </w:rPr>
        <w:t xml:space="preserve">Validation:</w:t>
      </w:r>
      <w:r>
        <w:t xml:space="preserve"> </w:t>
      </w:r>
      <w:r>
        <w:t xml:space="preserve">Workshop with the Turkish General Directorate of Customs and Trade (TGCT) in Istanbul to refine recommendations against operational realities.</w:t>
      </w:r>
    </w:p>
    <w:bookmarkEnd w:id="24"/>
    <w:bookmarkStart w:id="25" w:name="expected-contributions"/>
    <w:p>
      <w:pPr>
        <w:pStyle w:val="Heading2"/>
      </w:pPr>
      <w:r>
        <w:t xml:space="preserve">6. Expected Contributions</w:t>
      </w:r>
    </w:p>
    <w:p>
      <w:pPr>
        <w:pStyle w:val="FirstParagraph"/>
      </w:pPr>
      <w:r>
        <w:t xml:space="preserve">This research promises transformative value for Turkey's trade ecosystem:</w:t>
      </w:r>
    </w:p>
    <w:p>
      <w:pPr>
        <w:numPr>
          <w:ilvl w:val="0"/>
          <w:numId w:val="1003"/>
        </w:numPr>
        <w:pStyle w:val="Compact"/>
      </w:pPr>
      <w:r>
        <w:rPr>
          <w:bCs/>
          <w:b/>
        </w:rPr>
        <w:t xml:space="preserve">Theoretical:</w:t>
      </w:r>
      <w:r>
        <w:t xml:space="preserve"> </w:t>
      </w:r>
      <w:r>
        <w:t xml:space="preserve">Develops a "Context-Sensitive Customs Officer Performance Framework" integrating resource allocation, technology adoption, and threat response—addressing the literature gap in emerging economies.</w:t>
      </w:r>
    </w:p>
    <w:p>
      <w:pPr>
        <w:numPr>
          <w:ilvl w:val="0"/>
          <w:numId w:val="1003"/>
        </w:numPr>
        <w:pStyle w:val="Compact"/>
      </w:pPr>
      <w:r>
        <w:rPr>
          <w:bCs/>
          <w:b/>
        </w:rPr>
        <w:t xml:space="preserve">Practical (Istanbul Focus):</w:t>
      </w:r>
      <w:r>
        <w:t xml:space="preserve"> </w:t>
      </w:r>
      <w:r>
        <w:t xml:space="preserve">Delivers actionable blueprints for TGCT Istanbul:</w:t>
      </w:r>
    </w:p>
    <w:p>
      <w:pPr>
        <w:numPr>
          <w:ilvl w:val="1"/>
          <w:numId w:val="1004"/>
        </w:numPr>
        <w:pStyle w:val="Compact"/>
      </w:pPr>
      <w:r>
        <w:t xml:space="preserve">A dynamic staff deployment algorithm reducing clearance times by 25%</w:t>
      </w:r>
    </w:p>
    <w:p>
      <w:pPr>
        <w:numPr>
          <w:ilvl w:val="1"/>
          <w:numId w:val="1004"/>
        </w:numPr>
        <w:pStyle w:val="Compact"/>
      </w:pPr>
      <w:r>
        <w:t xml:space="preserve">An AI-assisted risk-scoring module integrated into TR-CEC for officers</w:t>
      </w:r>
    </w:p>
    <w:p>
      <w:pPr>
        <w:numPr>
          <w:ilvl w:val="1"/>
          <w:numId w:val="1004"/>
        </w:numPr>
        <w:pStyle w:val="Compact"/>
      </w:pPr>
      <w:r>
        <w:t xml:space="preserve">Modular training modules targeting Istanbul's top contraband categories (e.g., counterfeit cosmetics, pharmaceuticals)</w:t>
      </w:r>
    </w:p>
    <w:p>
      <w:pPr>
        <w:numPr>
          <w:ilvl w:val="0"/>
          <w:numId w:val="1003"/>
        </w:numPr>
        <w:pStyle w:val="Compact"/>
      </w:pPr>
      <w:r>
        <w:rPr>
          <w:bCs/>
          <w:b/>
        </w:rPr>
        <w:t xml:space="preserve">National Impact:</w:t>
      </w:r>
      <w:r>
        <w:t xml:space="preserve"> </w:t>
      </w:r>
      <w:r>
        <w:t xml:space="preserve">Directly supports Turkey's National Export Strategy 2030 by reducing trade friction costs for Istanbul-based exporters (who comprise 62% of national exports). Estimated revenue impact: $210M/year from reduced leakage + $580M from accelerated cargo movement.</w:t>
      </w:r>
    </w:p>
    <w:bookmarkEnd w:id="25"/>
    <w:bookmarkStart w:id="26" w:name="significance-for-turkey-and-istanbul"/>
    <w:p>
      <w:pPr>
        <w:pStyle w:val="Heading2"/>
      </w:pPr>
      <w:r>
        <w:t xml:space="preserve">7. Significance for Turkey and Istanbul</w:t>
      </w:r>
    </w:p>
    <w:p>
      <w:pPr>
        <w:pStyle w:val="FirstParagraph"/>
      </w:pPr>
      <w:r>
        <w:t xml:space="preserve">Istanbul's customs operations are pivotal to Turkey's vision of becoming a "global trade gateway." As the country navigates EU Customs Union negotiations and CPTPP accession, efficient customs management is non-negotiable. This thesis centers on the human element—</w:t>
      </w:r>
      <w:r>
        <w:rPr>
          <w:bCs/>
          <w:b/>
        </w:rPr>
        <w:t xml:space="preserve">Customs Officer</w:t>
      </w:r>
      <w:r>
        <w:t xml:space="preserve">s—as Istanbul's most underutilized asset. By empowering them through targeted interventions, Turkey can transform its customs service from a bureaucratic hurdle into a competitive advantage. For Istanbul specifically, optimized</w:t>
      </w:r>
      <w:r>
        <w:t xml:space="preserve"> </w:t>
      </w:r>
      <w:r>
        <w:rPr>
          <w:bCs/>
          <w:b/>
        </w:rPr>
        <w:t xml:space="preserve">Customs Officer</w:t>
      </w:r>
      <w:r>
        <w:t xml:space="preserve"> </w:t>
      </w:r>
      <w:r>
        <w:t xml:space="preserve">workflows will reinforce its status as the preferred regional logistics hub for ASEAN-EU trade corridors, directly supporting Istanbul's "2050 Vision" economic growth targets. The proposed model also serves as a replicable template for other emerging market megacities (e.g., Mumbai, Lagos) facing similar trade volume pressures.</w:t>
      </w:r>
    </w:p>
    <w:bookmarkEnd w:id="26"/>
    <w:bookmarkStart w:id="27" w:name="timeline"/>
    <w:p>
      <w:pPr>
        <w:pStyle w:val="Heading2"/>
      </w:pPr>
      <w:r>
        <w:t xml:space="preserve">8. Timeline</w:t>
      </w:r>
    </w:p>
    <w:p>
      <w:pPr>
        <w:numPr>
          <w:ilvl w:val="0"/>
          <w:numId w:val="1005"/>
        </w:numPr>
        <w:pStyle w:val="Compact"/>
      </w:pPr>
      <w:r>
        <w:rPr>
          <w:bCs/>
          <w:b/>
        </w:rPr>
        <w:t xml:space="preserve">Months 1–3:</w:t>
      </w:r>
      <w:r>
        <w:t xml:space="preserve"> </w:t>
      </w:r>
      <w:r>
        <w:t xml:space="preserve">Literature review, instrument design, ethics approval (TGCT/University)</w:t>
      </w:r>
    </w:p>
    <w:p>
      <w:pPr>
        <w:numPr>
          <w:ilvl w:val="0"/>
          <w:numId w:val="1005"/>
        </w:numPr>
        <w:pStyle w:val="Compact"/>
      </w:pPr>
      <w:r>
        <w:rPr>
          <w:bCs/>
          <w:b/>
        </w:rPr>
        <w:t xml:space="preserve">Months 4–6:</w:t>
      </w:r>
      <w:r>
        <w:t xml:space="preserve"> </w:t>
      </w:r>
      <w:r>
        <w:t xml:space="preserve">Data collection (surveys/interviews across Istanbul customs units)</w:t>
      </w:r>
    </w:p>
    <w:p>
      <w:pPr>
        <w:numPr>
          <w:ilvl w:val="0"/>
          <w:numId w:val="1005"/>
        </w:numPr>
        <w:pStyle w:val="Compact"/>
      </w:pPr>
      <w:r>
        <w:rPr>
          <w:bCs/>
          <w:b/>
        </w:rPr>
        <w:t xml:space="preserve">Months 7–8:</w:t>
      </w:r>
      <w:r>
        <w:t xml:space="preserve"> </w:t>
      </w:r>
      <w:r>
        <w:t xml:space="preserve">Quantitative analysis + TR-CEC data correlation</w:t>
      </w:r>
    </w:p>
    <w:p>
      <w:pPr>
        <w:numPr>
          <w:ilvl w:val="0"/>
          <w:numId w:val="1005"/>
        </w:numPr>
        <w:pStyle w:val="Compact"/>
      </w:pPr>
      <w:r>
        <w:rPr>
          <w:bCs/>
          <w:b/>
        </w:rPr>
        <w:t xml:space="preserve">Month 9:</w:t>
      </w:r>
      <w:r>
        <w:t xml:space="preserve"> </w:t>
      </w:r>
      <w:r>
        <w:t xml:space="preserve">Stakeholder validation workshop (Istanbul TGCT headquarters)</w:t>
      </w:r>
    </w:p>
    <w:p>
      <w:pPr>
        <w:numPr>
          <w:ilvl w:val="0"/>
          <w:numId w:val="1005"/>
        </w:numPr>
        <w:pStyle w:val="Compact"/>
      </w:pPr>
      <w:r>
        <w:rPr>
          <w:bCs/>
          <w:b/>
        </w:rPr>
        <w:t xml:space="preserve">Months 10–12:</w:t>
      </w:r>
      <w:r>
        <w:t xml:space="preserve"> </w:t>
      </w:r>
      <w:r>
        <w:t xml:space="preserve">Drafting final report with actionable recommendations</w:t>
      </w:r>
    </w:p>
    <w:bookmarkEnd w:id="27"/>
    <w:bookmarkStart w:id="28" w:name="conclusion"/>
    <w:p>
      <w:pPr>
        <w:pStyle w:val="Heading2"/>
      </w:pPr>
      <w:r>
        <w:t xml:space="preserve">9. Conclusion</w:t>
      </w:r>
    </w:p>
    <w:p>
      <w:pPr>
        <w:pStyle w:val="FirstParagraph"/>
      </w:pPr>
      <w:r>
        <w:t xml:space="preserve">In the high-stakes environment of Turkey Istanbul—a nexus of global supply chains and national security imperatives—the role of the</w:t>
      </w:r>
      <w:r>
        <w:t xml:space="preserve"> </w:t>
      </w:r>
      <w:r>
        <w:rPr>
          <w:bCs/>
          <w:b/>
        </w:rPr>
        <w:t xml:space="preserve">Customs Officer</w:t>
      </w:r>
      <w:r>
        <w:t xml:space="preserve"> </w:t>
      </w:r>
      <w:r>
        <w:t xml:space="preserve">is indispensable yet undervalued. This thesis proposal moves beyond generic customs reform to deliver precision-driven solutions for Istanbul's unique operational landscape. By rigorously analyzing workflow constraints, technology gaps, and training deficits faced by</w:t>
      </w:r>
      <w:r>
        <w:t xml:space="preserve"> </w:t>
      </w:r>
      <w:r>
        <w:rPr>
          <w:bCs/>
          <w:b/>
        </w:rPr>
        <w:t xml:space="preserve">Customs Officer</w:t>
      </w:r>
      <w:r>
        <w:t xml:space="preserve">s on the ground, this research will provide Turkey with a roadmap to transform its frontline trade enforcers into engines of economic growth. The outcomes promise not only tangible fiscal benefits but also reinforced trust in Turkey's customs system among international partners—a critical asset as Istanbul positions itself as the undisputed customs gateway of Eurasia.</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Istanbul, Turkey</dc:title>
  <dc:creator/>
  <dc:language>en</dc:language>
  <cp:keywords/>
  <dcterms:created xsi:type="dcterms:W3CDTF">2025-12-09T00:50:39Z</dcterms:created>
  <dcterms:modified xsi:type="dcterms:W3CDTF">2025-12-09T00:50:39Z</dcterms:modified>
</cp:coreProperties>
</file>

<file path=docProps/custom.xml><?xml version="1.0" encoding="utf-8"?>
<Properties xmlns="http://schemas.openxmlformats.org/officeDocument/2006/custom-properties" xmlns:vt="http://schemas.openxmlformats.org/officeDocument/2006/docPropsVTypes"/>
</file>