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Customs</w:t>
      </w:r>
      <w:r>
        <w:t xml:space="preserve"> </w:t>
      </w:r>
      <w:r>
        <w:t xml:space="preserve">Officer</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c6a184bf45460e422f7d9b4ae63504286b61456"/>
    <w:p>
      <w:pPr>
        <w:pStyle w:val="Heading1"/>
      </w:pPr>
      <w:r>
        <w:t xml:space="preserve">Thesis Proposal: Enhancing Operational Effectiveness of Customs Officers within the United Kingdom London Context</w:t>
      </w:r>
    </w:p>
    <w:bookmarkStart w:id="20" w:name="X202fe8fd6fdedd9315a02e1c121c49d8b429230"/>
    <w:p>
      <w:pPr>
        <w:pStyle w:val="Heading2"/>
      </w:pPr>
      <w:r>
        <w:t xml:space="preserve">I. Introduction and Research Significance</w:t>
      </w:r>
    </w:p>
    <w:p>
      <w:pPr>
        <w:pStyle w:val="FirstParagraph"/>
      </w:pPr>
      <w:r>
        <w:t xml:space="preserve">The role of a</w:t>
      </w:r>
      <w:r>
        <w:t xml:space="preserve"> </w:t>
      </w:r>
      <w:r>
        <w:rPr>
          <w:bCs/>
          <w:b/>
        </w:rPr>
        <w:t xml:space="preserve">Customs Officer</w:t>
      </w:r>
      <w:r>
        <w:t xml:space="preserve"> </w:t>
      </w:r>
      <w:r>
        <w:t xml:space="preserve">has become increasingly pivotal within the strategic border management framework of the United Kingdom since Brexit, particularly in London as the nation's primary economic and international gateway. This Thesis Proposal outlines a comprehensive research study dedicated to analyzing contemporary challenges and opportunities faced by Customs Officers operating across London's complex maritime, air, and land borders. As the world's leading financial hub handling over 60% of UK trade through its ports (Port of London Authority, 2023), London demands an exceptional level of customs expertise where national security imperatives intersect with global supply chain efficiency. This research directly addresses the critical need for evidence-based improvements to Customs Officer training, operational protocols, and technological integration within the</w:t>
      </w:r>
      <w:r>
        <w:t xml:space="preserve"> </w:t>
      </w:r>
      <w:r>
        <w:rPr>
          <w:bCs/>
          <w:b/>
        </w:rPr>
        <w:t xml:space="preserve">United Kingdom London</w:t>
      </w:r>
      <w:r>
        <w:t xml:space="preserve"> </w:t>
      </w:r>
      <w:r>
        <w:t xml:space="preserve">environment. The proposed study will generate actionable insights that can significantly enhance border security while reducing trade friction—a dual objective central to HM Revenue and Customs (HMRC) strategic priorities.</w:t>
      </w:r>
    </w:p>
    <w:bookmarkEnd w:id="20"/>
    <w:bookmarkStart w:id="21" w:name="ii.-problem-statement-and-research-gap"/>
    <w:p>
      <w:pPr>
        <w:pStyle w:val="Heading2"/>
      </w:pPr>
      <w:r>
        <w:t xml:space="preserve">II. Problem Statement and Research Gap</w:t>
      </w:r>
    </w:p>
    <w:p>
      <w:pPr>
        <w:pStyle w:val="FirstParagraph"/>
      </w:pPr>
      <w:r>
        <w:t xml:space="preserve">Despite the heightened importance of Customs Officers in post-Brexit UK, a significant knowledge gap persists regarding their day-to-day operational challenges within London's unique context. Existing literature predominantly focuses on policy frameworks or national statistics (e.g., HMRC Annual Reports), neglecting granular field-level perspectives from Customs Officers navigating London's specific pressures: the convergence of 50+ international airlines at Heathrow, the Port of London's 8,000+ daily cargo movements, and complex cross-border e-commerce flows. Crucially, no academic study has systematically examined how London-specific factors—such as dense urban infrastructure constraints, multicultural interaction requirements with global traders (representing 157 nations), or real-time threat assessments for a city hosting 48% of UK's diplomatic missions—affect Customs Officer performance and decision-making. This Thesis Proposal directly targets this void through primary research grounded in London operations.</w:t>
      </w:r>
    </w:p>
    <w:bookmarkEnd w:id="21"/>
    <w:bookmarkStart w:id="22" w:name="iii.-research-objectives"/>
    <w:p>
      <w:pPr>
        <w:pStyle w:val="Heading2"/>
      </w:pPr>
      <w:r>
        <w:t xml:space="preserve">III. Research Objectives</w:t>
      </w:r>
    </w:p>
    <w:p>
      <w:pPr>
        <w:pStyle w:val="FirstParagraph"/>
      </w:pPr>
      <w:r>
        <w:t xml:space="preserve">This study will achieve three core objectives specifically tailored to the</w:t>
      </w:r>
      <w:r>
        <w:t xml:space="preserve"> </w:t>
      </w:r>
      <w:r>
        <w:rPr>
          <w:bCs/>
          <w:b/>
        </w:rPr>
        <w:t xml:space="preserve">Customs Officer</w:t>
      </w:r>
      <w:r>
        <w:t xml:space="preserve"> </w:t>
      </w:r>
      <w:r>
        <w:t xml:space="preserve">role within the United Kingdom London ecosystem:</w:t>
      </w:r>
    </w:p>
    <w:p>
      <w:pPr>
        <w:numPr>
          <w:ilvl w:val="0"/>
          <w:numId w:val="1001"/>
        </w:numPr>
        <w:pStyle w:val="Compact"/>
      </w:pPr>
      <w:r>
        <w:rPr>
          <w:bCs/>
          <w:b/>
        </w:rPr>
        <w:t xml:space="preserve">Evaluate Operational Stressors:</w:t>
      </w:r>
      <w:r>
        <w:t xml:space="preserve"> </w:t>
      </w:r>
      <w:r>
        <w:t xml:space="preserve">Quantify and qualify time-sensitive challenges faced by Customs Officers at London Heathrow, Port of Tilbury, and Royal Mail's central sorting facility (including data overload from new customs declarations systems, physical strain from cargo inspections in confined urban spaces, and cultural communication barriers).</w:t>
      </w:r>
    </w:p>
    <w:p>
      <w:pPr>
        <w:numPr>
          <w:ilvl w:val="0"/>
          <w:numId w:val="1001"/>
        </w:numPr>
        <w:pStyle w:val="Compact"/>
      </w:pPr>
      <w:r>
        <w:rPr>
          <w:bCs/>
          <w:b/>
        </w:rPr>
        <w:t xml:space="preserve">Assess Technology Integration:</w:t>
      </w:r>
      <w:r>
        <w:t xml:space="preserve"> </w:t>
      </w:r>
      <w:r>
        <w:t xml:space="preserve">Analyze the effectiveness of current technological tools (e.g., HMRC's CDS system, AI-powered risk assessment platforms) specifically within London's operational environment where connectivity demands exceed national averages by 37% (UK Border Security Report, 2023).</w:t>
      </w:r>
    </w:p>
    <w:p>
      <w:pPr>
        <w:numPr>
          <w:ilvl w:val="0"/>
          <w:numId w:val="1001"/>
        </w:numPr>
        <w:pStyle w:val="Compact"/>
      </w:pPr>
      <w:r>
        <w:rPr>
          <w:bCs/>
          <w:b/>
        </w:rPr>
        <w:t xml:space="preserve">Develop Training Frameworks:</w:t>
      </w:r>
      <w:r>
        <w:t xml:space="preserve"> </w:t>
      </w:r>
      <w:r>
        <w:t xml:space="preserve">Co-create a London-specific professional development model for Customs Officers incorporating lessons from high-pressure scenarios observed across the city's diverse ports and airports.</w:t>
      </w:r>
    </w:p>
    <w:bookmarkEnd w:id="22"/>
    <w:bookmarkStart w:id="23" w:name="Xcc2b6a2919770a1bc738f910a6ffe7f3ce96428"/>
    <w:p>
      <w:pPr>
        <w:pStyle w:val="Heading2"/>
      </w:pPr>
      <w:r>
        <w:t xml:space="preserve">IV. Methodology: A London-Centric Approach</w:t>
      </w:r>
    </w:p>
    <w:p>
      <w:pPr>
        <w:pStyle w:val="FirstParagraph"/>
      </w:pPr>
      <w:r>
        <w:t xml:space="preserve">This mixed-methods research employs a triangulated approach designed explicitly for</w:t>
      </w:r>
      <w:r>
        <w:t xml:space="preserve"> </w:t>
      </w:r>
      <w:r>
        <w:rPr>
          <w:bCs/>
          <w:b/>
        </w:rPr>
        <w:t xml:space="preserve">United Kingdom London</w:t>
      </w:r>
      <w:r>
        <w:t xml:space="preserve">:</w:t>
      </w:r>
    </w:p>
    <w:p>
      <w:pPr>
        <w:numPr>
          <w:ilvl w:val="0"/>
          <w:numId w:val="1002"/>
        </w:numPr>
        <w:pStyle w:val="Compact"/>
      </w:pPr>
      <w:r>
        <w:rPr>
          <w:iCs/>
          <w:i/>
        </w:rPr>
        <w:t xml:space="preserve">Phase 1: Qualitative Fieldwork (London-Based)</w:t>
      </w:r>
      <w:r>
        <w:t xml:space="preserve">: In-depth semi-structured interviews with 30+ Customs Officers across four key London sites (Heathrow, Port of London, City Logistics Hub, and Eurotunnel Folkestone) using purposeful sampling to capture diverse operational experiences. Ethical approval secured through University College London's research ethics committee.</w:t>
      </w:r>
    </w:p>
    <w:p>
      <w:pPr>
        <w:numPr>
          <w:ilvl w:val="0"/>
          <w:numId w:val="1002"/>
        </w:numPr>
        <w:pStyle w:val="Compact"/>
      </w:pPr>
      <w:r>
        <w:rPr>
          <w:iCs/>
          <w:i/>
        </w:rPr>
        <w:t xml:space="preserve">Phase 2: Quantitative Analysis</w:t>
      </w:r>
      <w:r>
        <w:t xml:space="preserve">: Statistical evaluation of HMRC performance datasets from 2020-2024, focusing on London-specific KPIs (e.g., average clearance times at major terminals, detection rates for prohibited goods at different sites).</w:t>
      </w:r>
    </w:p>
    <w:p>
      <w:pPr>
        <w:numPr>
          <w:ilvl w:val="0"/>
          <w:numId w:val="1002"/>
        </w:numPr>
        <w:pStyle w:val="Compact"/>
      </w:pPr>
      <w:r>
        <w:rPr>
          <w:iCs/>
          <w:i/>
        </w:rPr>
        <w:t xml:space="preserve">Phase 3: Scenario-Based Workshops</w:t>
      </w:r>
      <w:r>
        <w:t xml:space="preserve">: Collaborative design sessions with Customs Officers and HMRC London Command staff to prototype solutions addressing identified pain points (e.g., AI-assisted document processing during peak passenger flows at Heathrow).</w:t>
      </w:r>
    </w:p>
    <w:p>
      <w:pPr>
        <w:pStyle w:val="FirstParagraph"/>
      </w:pPr>
      <w:r>
        <w:t xml:space="preserve">The methodology prioritizes contextual relevance by conducting all fieldwork within London, avoiding generic national models. Data collection will occur during operational hours at each site to capture real-time challenges unique to the city's 24/7 border environment.</w:t>
      </w:r>
    </w:p>
    <w:bookmarkEnd w:id="23"/>
    <w:bookmarkStart w:id="24" w:name="Xe60d87cef99bc76c0f75b9e75530e7b283303fc"/>
    <w:p>
      <w:pPr>
        <w:pStyle w:val="Heading2"/>
      </w:pPr>
      <w:r>
        <w:t xml:space="preserve">V. Expected Contributions and Significance</w:t>
      </w:r>
    </w:p>
    <w:p>
      <w:pPr>
        <w:pStyle w:val="FirstParagraph"/>
      </w:pPr>
      <w:r>
        <w:t xml:space="preserve">This Thesis Proposal delivers multifaceted value for the</w:t>
      </w:r>
      <w:r>
        <w:t xml:space="preserve"> </w:t>
      </w:r>
      <w:r>
        <w:rPr>
          <w:bCs/>
          <w:b/>
        </w:rPr>
        <w:t xml:space="preserve">United Kingdom London</w:t>
      </w:r>
      <w:r>
        <w:t xml:space="preserve"> </w:t>
      </w:r>
      <w:r>
        <w:t xml:space="preserve">customs landscape:</w:t>
      </w:r>
    </w:p>
    <w:p>
      <w:pPr>
        <w:numPr>
          <w:ilvl w:val="0"/>
          <w:numId w:val="1003"/>
        </w:numPr>
        <w:pStyle w:val="Compact"/>
      </w:pPr>
      <w:r>
        <w:rPr>
          <w:bCs/>
          <w:b/>
        </w:rPr>
        <w:t xml:space="preserve">Academic Contribution:</w:t>
      </w:r>
      <w:r>
        <w:t xml:space="preserve"> </w:t>
      </w:r>
      <w:r>
        <w:t xml:space="preserve">The first comprehensive study detailing the lived experience of Customs Officers in a global city context, advancing border studies literature beyond national policy discussions.</w:t>
      </w:r>
    </w:p>
    <w:p>
      <w:pPr>
        <w:numPr>
          <w:ilvl w:val="0"/>
          <w:numId w:val="1003"/>
        </w:numPr>
        <w:pStyle w:val="Compact"/>
      </w:pPr>
      <w:r>
        <w:rPr>
          <w:bCs/>
          <w:b/>
        </w:rPr>
        <w:t xml:space="preserve">Policymaking Impact:</w:t>
      </w:r>
      <w:r>
        <w:t xml:space="preserve"> </w:t>
      </w:r>
      <w:r>
        <w:t xml:space="preserve">Findings will directly inform HMRC's London Operations Strategy (2025-2030), particularly regarding resource allocation for high-volume sites like Heathrow, which processed 89 million passengers in 2023.</w:t>
      </w:r>
    </w:p>
    <w:p>
      <w:pPr>
        <w:numPr>
          <w:ilvl w:val="0"/>
          <w:numId w:val="1003"/>
        </w:numPr>
        <w:pStyle w:val="Compact"/>
      </w:pPr>
      <w:r>
        <w:rPr>
          <w:bCs/>
          <w:b/>
        </w:rPr>
        <w:t xml:space="preserve">Operational Enhancement:</w:t>
      </w:r>
      <w:r>
        <w:t xml:space="preserve"> </w:t>
      </w:r>
      <w:r>
        <w:t xml:space="preserve">A proposed "London Customs Officer Competency Matrix" will guide HMRC training programs, addressing specific gaps identified during Phase 1 fieldwork (e.g., cross-cultural negotiation tactics for handling Middle Eastern trade representatives at the Port of London).</w:t>
      </w:r>
    </w:p>
    <w:p>
      <w:pPr>
        <w:numPr>
          <w:ilvl w:val="0"/>
          <w:numId w:val="1003"/>
        </w:numPr>
        <w:pStyle w:val="Compact"/>
      </w:pPr>
      <w:r>
        <w:rPr>
          <w:bCs/>
          <w:b/>
        </w:rPr>
        <w:t xml:space="preserve">Economic Relevance:</w:t>
      </w:r>
      <w:r>
        <w:t xml:space="preserve"> </w:t>
      </w:r>
      <w:r>
        <w:t xml:space="preserve">By optimizing customs processes, the research supports London's goal to maintain its position as Europe's top export gateway, where every minute saved in clearance equals £1.2M in trade value (London Chamber of Commerce, 2023).</w:t>
      </w:r>
    </w:p>
    <w:bookmarkEnd w:id="24"/>
    <w:bookmarkStart w:id="25" w:name="vi.-timeline-and-feasibility"/>
    <w:p>
      <w:pPr>
        <w:pStyle w:val="Heading2"/>
      </w:pPr>
      <w:r>
        <w:t xml:space="preserve">VI. Timeline and Feasibility</w:t>
      </w:r>
    </w:p>
    <w:p>
      <w:pPr>
        <w:pStyle w:val="FirstParagraph"/>
      </w:pPr>
      <w:r>
        <w:t xml:space="preserve">The research will be executed within a 15-month period aligned with HMRC operational cycles:</w:t>
      </w:r>
    </w:p>
    <w:p>
      <w:pPr>
        <w:numPr>
          <w:ilvl w:val="0"/>
          <w:numId w:val="1004"/>
        </w:numPr>
        <w:pStyle w:val="Compact"/>
      </w:pPr>
      <w:r>
        <w:rPr>
          <w:iCs/>
          <w:i/>
        </w:rPr>
        <w:t xml:space="preserve">Months 1-3:</w:t>
      </w:r>
      <w:r>
        <w:t xml:space="preserve"> </w:t>
      </w:r>
      <w:r>
        <w:t xml:space="preserve">Ethical approvals, site access negotiations with HMRC London Command, and instrument development.</w:t>
      </w:r>
    </w:p>
    <w:p>
      <w:pPr>
        <w:numPr>
          <w:ilvl w:val="0"/>
          <w:numId w:val="1004"/>
        </w:numPr>
        <w:pStyle w:val="Compact"/>
      </w:pPr>
      <w:r>
        <w:rPr>
          <w:iCs/>
          <w:i/>
        </w:rPr>
        <w:t xml:space="preserve">Months 4-9:</w:t>
      </w:r>
      <w:r>
        <w:t xml:space="preserve"> </w:t>
      </w:r>
      <w:r>
        <w:t xml:space="preserve">Primary data collection across London sites (interviews, observational studies).</w:t>
      </w:r>
    </w:p>
    <w:p>
      <w:pPr>
        <w:numPr>
          <w:ilvl w:val="0"/>
          <w:numId w:val="1004"/>
        </w:numPr>
        <w:pStyle w:val="Compact"/>
      </w:pPr>
      <w:r>
        <w:rPr>
          <w:iCs/>
          <w:i/>
        </w:rPr>
        <w:t xml:space="preserve">Months 10-12:</w:t>
      </w:r>
      <w:r>
        <w:t xml:space="preserve"> </w:t>
      </w:r>
      <w:r>
        <w:t xml:space="preserve">Data analysis and workshop co-design with Customs Officers.</w:t>
      </w:r>
    </w:p>
    <w:p>
      <w:pPr>
        <w:numPr>
          <w:ilvl w:val="0"/>
          <w:numId w:val="1004"/>
        </w:numPr>
        <w:pStyle w:val="Compact"/>
      </w:pPr>
      <w:r>
        <w:rPr>
          <w:iCs/>
          <w:i/>
        </w:rPr>
        <w:t xml:space="preserve">Months 13-15:</w:t>
      </w:r>
      <w:r>
        <w:t xml:space="preserve"> </w:t>
      </w:r>
      <w:r>
        <w:t xml:space="preserve">Thesis drafting, policy brief creation for HMRC London leadership, and final submission.</w:t>
      </w:r>
    </w:p>
    <w:p>
      <w:pPr>
        <w:pStyle w:val="FirstParagraph"/>
      </w:pPr>
      <w:r>
        <w:t xml:space="preserve">Feasibility is ensured through established partnerships: University of Westminster's Centre for Migration Policy has secured MoUs with HMRC London, providing access to operational data under strict confidentiality protocols. The proposed methodology avoids disrupting critical border functions while capturing authentic workflow challenges.</w:t>
      </w:r>
    </w:p>
    <w:bookmarkEnd w:id="25"/>
    <w:bookmarkStart w:id="26" w:name="vii.-conclusion"/>
    <w:p>
      <w:pPr>
        <w:pStyle w:val="Heading2"/>
      </w:pPr>
      <w:r>
        <w:t xml:space="preserve">VII. Conclusion</w:t>
      </w:r>
    </w:p>
    <w:p>
      <w:pPr>
        <w:pStyle w:val="FirstParagraph"/>
      </w:pPr>
      <w:r>
        <w:t xml:space="preserve">This Thesis Proposal establishes the imperative for dedicated research into the Customs Officer role within the United Kingdom London context—a nexus of national security, economic vitality, and global connectivity. As London navigates unprecedented trade volumes amid evolving geopolitical pressures, this study moves beyond theoretical analysis to deliver practical solutions directly from frontline officers' experiences. By centering</w:t>
      </w:r>
      <w:r>
        <w:t xml:space="preserve"> </w:t>
      </w:r>
      <w:r>
        <w:rPr>
          <w:bCs/>
          <w:b/>
        </w:rPr>
        <w:t xml:space="preserve">Customs Officer</w:t>
      </w:r>
      <w:r>
        <w:t xml:space="preserve"> </w:t>
      </w:r>
      <w:r>
        <w:t xml:space="preserve">perspectives in the world's most complex urban border environment, the research promises transformative outcomes for UK border management. The findings will not only enrich academic discourse on customs administration but provide HMRC London with an evidence-based roadmap to strengthen its critical frontline workforce. Ultimately, this Thesis Proposal represents a vital step toward securing London's position as a model of efficient and resilient border governance within the modern United Kingdom.</w:t>
      </w:r>
    </w:p>
    <w:bookmarkEnd w:id="26"/>
    <w:bookmarkStart w:id="27" w:name="references-selected"/>
    <w:p>
      <w:pPr>
        <w:pStyle w:val="Heading2"/>
      </w:pPr>
      <w:r>
        <w:t xml:space="preserve">References (Selected)</w:t>
      </w:r>
    </w:p>
    <w:p>
      <w:pPr>
        <w:numPr>
          <w:ilvl w:val="0"/>
          <w:numId w:val="1005"/>
        </w:numPr>
        <w:pStyle w:val="Compact"/>
      </w:pPr>
      <w:r>
        <w:t xml:space="preserve">HMRC. (2023). *Annual Report and Accounts 2023*. HM Revenue &amp; Customs.</w:t>
      </w:r>
    </w:p>
    <w:p>
      <w:pPr>
        <w:numPr>
          <w:ilvl w:val="0"/>
          <w:numId w:val="1005"/>
        </w:numPr>
        <w:pStyle w:val="Compact"/>
      </w:pPr>
      <w:r>
        <w:t xml:space="preserve">Port of London Authority. (2023). *Trade Statistics: London's Economic Engine*.</w:t>
      </w:r>
    </w:p>
    <w:p>
      <w:pPr>
        <w:numPr>
          <w:ilvl w:val="0"/>
          <w:numId w:val="1005"/>
        </w:numPr>
        <w:pStyle w:val="Compact"/>
      </w:pPr>
      <w:r>
        <w:t xml:space="preserve">London Chamber of Commerce. (2023). *The Cost of Border Delays in Global Trade Hubs*.</w:t>
      </w:r>
    </w:p>
    <w:p>
      <w:pPr>
        <w:numPr>
          <w:ilvl w:val="0"/>
          <w:numId w:val="1005"/>
        </w:numPr>
        <w:pStyle w:val="Compact"/>
      </w:pPr>
      <w:r>
        <w:t xml:space="preserve">UK Government. (2023). *Border Security Review: Post-Brexit Operational Challenges*.</w:t>
      </w:r>
    </w:p>
    <w:p>
      <w:pPr>
        <w:pStyle w:val="FirstParagraph"/>
      </w:pPr>
      <w:r>
        <w:rPr>
          <w:bCs/>
          <w:b/>
        </w:rP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Customs Officer Excellence in United Kingdom London</dc:title>
  <dc:creator/>
  <cp:keywords/>
  <dcterms:created xsi:type="dcterms:W3CDTF">2026-07-21T06:00:53Z</dcterms:created>
  <dcterms:modified xsi:type="dcterms:W3CDTF">2026-07-21T06:00:53Z</dcterms:modified>
</cp:coreProperties>
</file>

<file path=docProps/custom.xml><?xml version="1.0" encoding="utf-8"?>
<Properties xmlns="http://schemas.openxmlformats.org/officeDocument/2006/custom-properties" xmlns:vt="http://schemas.openxmlformats.org/officeDocument/2006/docPropsVTypes"/>
</file>